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noProof/>
          <w:lang w:val="en-US" w:eastAsia="en-US"/>
        </w:rPr>
        <w:drawing>
          <wp:anchor distT="0" distB="0" distL="114300" distR="114300" simplePos="0" relativeHeight="25163776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7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0832"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147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LEgMAAGk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COMeKkhSx9AN0I3zUURRMjUd+pDDyfukdpSKruQRRfFOJiVYMbXUgp+pqSEgLzjb97c8EYCq6i&#10;bf9WlABP9lpYtY6VbA0g6ICONinP56TQo0YFbMZ+ECdxhFEBZ0maxmlknyDZ6XYnlX5NRYvMYoYl&#10;BG/RyeFBaRMNyU4uNnrRsDJnTWMNuduuGokOxBRI7qfBZLjbdDUZdmMPfuOTanC3mOoap+EGjQuD&#10;Ozw57FBbg0McJANOsDSehp2tj++pH4TeMkidfJrETpiHkZPGXuJ4frpMp16Yhuv8h4nJD7OalSXl&#10;D4zTU6364Z/Vwtg1Q5XZakX9DKdREFm6N1xGkgP7tbeerBcn+teUW6ahdRvWQlqMRGMzmTrY8BJE&#10;IJkmrBnW7m34VkDQ4FaKRR55cThJnDiOJk442XjOMslXzmLlT6fxZrlabvxbKTZWXvXvathATrky&#10;htgDu6e67FHJTFVNojTwMRgwPAJbEjBOSLODqVdoiZEU+jPTtW1ZU8MG40bI3P5GIc/ogxCXh690&#10;GrldpII6PhWQbTDTU0Nv6uP2CIKbRtuK8hlaDcIxUZjRDItayG8Y9TDmZlh93RNJMWrecGjXIDG5&#10;g8FoLd8mEsgMZ1AeU+C8tdYEitFQ5gWgjaQHY6WHgbrvJNvV8Jxv2XOxgD6vmG3BS2jAxxgwzyyz&#10;cfaagXltW6/LP8T8JwAAAP//AwBQSwMEFAAGAAgAAAAhABBdCQvjAAAACwEAAA8AAABkcnMvZG93&#10;bnJldi54bWxMj8FOwkAQhu8mvsNmTLzBLggt1m6JkdRETwhEr0t3bCvd2aa70OLTs5z0NpP58s/3&#10;p8vBNOyEnastSZiMBTCkwuqaSgm7bT5aAHNekVaNJZRwRgfL7PYmVYm2PX3gaeNLFkLIJUpC5X2b&#10;cO6KCo1yY9sihdu37YzyYe1KrjvVh3DT8KkQETeqpvChUi2+VFgcNkcjoexXh5/PfLVevz6e87df&#10;fN9+xZGU93fD8xMwj4P/g+GqH9QhC057eyTtWCNhNJvPAiphOn8AdgVEHE+A7cMUxQJ4lvL/HbIL&#10;AAAA//8DAFBLAQItABQABgAIAAAAIQC2gziS/gAAAOEBAAATAAAAAAAAAAAAAAAAAAAAAABbQ29u&#10;dGVudF9UeXBlc10ueG1sUEsBAi0AFAAGAAgAAAAhADj9If/WAAAAlAEAAAsAAAAAAAAAAAAAAAAA&#10;LwEAAF9yZWxzLy5yZWxzUEsBAi0AFAAGAAgAAAAhAHgb8IsSAwAAaQYAAA4AAAAAAAAAAAAAAAAA&#10;LgIAAGRycy9lMm9Eb2MueG1sUEsBAi0AFAAGAAgAAAAhABBdCQvjAAAACwEAAA8AAAAAAAAAAAAA&#10;AAAAbAUAAGRycy9kb3ducmV2LnhtbFBLBQYAAAAABAAEAPMAAAB8BgAAAAA=&#10;" fillcolor="#0f1923" stroked="f" strokecolor="#d0d3da">
                <v:fill opacity="46003f"/>
                <v:shadow color="white"/>
                <v:textbox inset="8mm,5mm,8.20169mm,1.1mm">
                  <w:txbxContent>
                    <w:p w:rsidR="000D3387" w:rsidRDefault="00D80914">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185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14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K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zMMOKkhyrd04NGS3FAYRQbisZB5eB5N4CvPsABuNt01XArqs8KcbFqCd/ShZRibCmpIcTQ&#10;3PQvrjocZUA241tRw0Nkp4UFOjSyN/wBIwjQoVQP5/KYYCr4mIRRkiZTjCo4i9I0ymz9fJKfbg9S&#10;6ddU9MhsCiyh/Bad7G+VNtGQ/ORiHlOiY/WadZ015Haz6iTaE2iVNMmWi4VN4Jlbx40zF+aaQ3Rf&#10;qG029wzJIWTYGk8TvG2EbxmQGSyjzFvP0sSL1/HUy5Ig9YIwW2azIM7im/V3E24Y5y2ra8pvGaen&#10;pgzjPyv6UR6unWxborHA2TQC3ki3BZFWWrra/Tb7wP5+lX3PNMi1Yz1QdHYiual4yWvgg+SasM7t&#10;/aeZWPqBjqesLNbTIIknqZck04kXT8rAW6brlbdYhbNZUi5XyzJ8ykppmVb/TowN5FQ2Y4gdZHfX&#10;1iOqmemfyTSLQgwGDIwocflekIik0J+Ybq1MTbcaDHXZRmVZrkqngwt0R8Tjwxc8HXN7pAo69tRL&#10;VkpGPU5H+rA5OOGeFLoR9QNoC6KyAoKpDJtWyK8YjTDhCqy+7IikGHVvOOgTFAQpwUy0VjwDCyNp&#10;DdhsThvCK8AosIb+sduVdvNzN0i2beEJNwq4WICYG2Z1ZlTvwoFUjAHjyyZ1HLVmPl7a1uvxD2H+&#10;Aw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FuKX8oFAwAAWAYAAA4AAAAAAAAAAAAAAAAALgIAAGRycy9lMm9Eb2Mu&#10;eG1sUEsBAi0AFAAGAAgAAAAhAN7XZJrhAAAACgEAAA8AAAAAAAAAAAAAAAAAXwUAAGRycy9kb3du&#10;cmV2LnhtbFBLBQYAAAAABAAEAPMAAABtBgAAAAA=&#10;" fillcolor="#879baa" stroked="f">
                <v:shadow color="#eeece1"/>
                <v:textbox inset="8mm,1.3mm,0,0">
                  <w:txbxContent>
                    <w:p w:rsidR="000D3387" w:rsidRDefault="00D80914">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v:textbox>
              </v:shape>
            </w:pict>
          </mc:Fallback>
        </mc:AlternateContent>
      </w:r>
    </w:p>
    <w:p>
      <w:pPr>
        <w:pStyle w:val="Textkrper2"/>
        <w:spacing w:line="280" w:lineRule="atLeast"/>
        <w:jc w:val="left"/>
        <w:rPr>
          <w:rFonts w:ascii="Arial" w:hAnsi="Arial" w:cs="Arial"/>
          <w:b w:val="0"/>
          <w:color w:val="1F497D"/>
          <w:sz w:val="44"/>
          <w:szCs w:val="44"/>
          <w:lang w:val="en-US"/>
        </w:rPr>
      </w:pPr>
    </w:p>
    <w:p>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398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7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3878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5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44"/>
          <w:szCs w:val="44"/>
        </w:rPr>
        <w:t>TIA Portal Modul 012-201</w:t>
      </w:r>
    </w:p>
    <w:p>
      <w:pPr>
        <w:spacing w:before="0" w:after="0" w:line="280" w:lineRule="atLeast"/>
        <w:ind w:left="0"/>
        <w:rPr>
          <w:rFonts w:eastAsia="MS Mincho" w:cs="Arial"/>
          <w:bCs/>
          <w:sz w:val="36"/>
          <w:szCs w:val="36"/>
          <w:lang w:eastAsia="de-DE" w:bidi="ar-SA"/>
        </w:rPr>
      </w:pPr>
      <w:r>
        <w:rPr>
          <w:rFonts w:eastAsia="MS Mincho" w:cs="Arial"/>
          <w:bCs/>
          <w:sz w:val="36"/>
          <w:szCs w:val="36"/>
          <w:lang w:eastAsia="de-DE" w:bidi="ar-SA"/>
        </w:rPr>
        <w:t>Dezentrale Hardwarekonfiguration</w:t>
      </w:r>
    </w:p>
    <w:p>
      <w:pPr>
        <w:spacing w:before="0" w:after="0" w:line="280" w:lineRule="atLeast"/>
        <w:ind w:left="0"/>
        <w:rPr>
          <w:rFonts w:eastAsia="MS Mincho" w:cs="Arial"/>
          <w:bCs/>
          <w:sz w:val="36"/>
          <w:szCs w:val="36"/>
          <w:lang w:eastAsia="de-DE" w:bidi="ar-SA"/>
        </w:rPr>
      </w:pPr>
      <w:r>
        <w:rPr>
          <w:rFonts w:eastAsia="MS Mincho" w:cs="Arial"/>
          <w:bCs/>
          <w:sz w:val="36"/>
          <w:szCs w:val="36"/>
          <w:lang w:eastAsia="de-DE" w:bidi="ar-SA"/>
        </w:rPr>
        <w:t xml:space="preserve">mit SIMATIC S7-1500 und </w:t>
      </w:r>
    </w:p>
    <w:p>
      <w:pPr>
        <w:spacing w:before="0" w:after="0" w:line="280" w:lineRule="atLeast"/>
        <w:ind w:left="0"/>
        <w:rPr>
          <w:rFonts w:eastAsia="MS Mincho" w:cs="Arial"/>
          <w:bCs/>
          <w:sz w:val="36"/>
          <w:szCs w:val="36"/>
          <w:lang w:eastAsia="de-DE" w:bidi="ar-SA"/>
        </w:rPr>
      </w:pPr>
      <w:r>
        <w:rPr>
          <w:rFonts w:eastAsia="MS Mincho" w:cs="Arial"/>
          <w:bCs/>
          <w:sz w:val="36"/>
          <w:szCs w:val="36"/>
          <w:lang w:eastAsia="de-DE" w:bidi="ar-SA"/>
        </w:rPr>
        <w:t>ET 200SP am PROFINET</w:t>
      </w:r>
    </w:p>
    <w:p>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bookmarkStart w:id="2" w:name="OLE_LINK3"/>
      <w:bookmarkStart w:id="3" w:name="OLE_LINK4"/>
      <w:r>
        <w:rPr>
          <w:b/>
          <w:sz w:val="24"/>
          <w:szCs w:val="24"/>
          <w:lang w:eastAsia="de-DE" w:bidi="ar-SA"/>
        </w:rPr>
        <w:lastRenderedPageBreak/>
        <w:t>Passende SCE Trainer Pakete zu diesen Lehrunterlagen</w:t>
      </w:r>
    </w:p>
    <w:p>
      <w:pPr>
        <w:pStyle w:val="Kopfzeile"/>
        <w:tabs>
          <w:tab w:val="num" w:pos="426"/>
        </w:tabs>
        <w:spacing w:before="0" w:after="0" w:line="240" w:lineRule="auto"/>
        <w:ind w:left="360"/>
        <w:rPr>
          <w:color w:val="000000"/>
          <w:lang w:val="de-CH"/>
        </w:rPr>
      </w:pPr>
    </w:p>
    <w:p>
      <w:pPr>
        <w:pStyle w:val="KleineberschriftSCE-Intro"/>
        <w:rPr>
          <w:lang w:val="fr-FR"/>
        </w:rPr>
      </w:pPr>
      <w:proofErr w:type="spellStart"/>
      <w:r>
        <w:rPr>
          <w:lang w:val="fr-FR"/>
        </w:rPr>
        <w:t>Dezentrale</w:t>
      </w:r>
      <w:proofErr w:type="spellEnd"/>
      <w:r>
        <w:rPr>
          <w:lang w:val="fr-FR"/>
        </w:rPr>
        <w:t xml:space="preserve"> </w:t>
      </w:r>
      <w:proofErr w:type="spellStart"/>
      <w:r>
        <w:rPr>
          <w:lang w:val="fr-FR"/>
        </w:rPr>
        <w:t>Peripherie</w:t>
      </w:r>
      <w:proofErr w:type="spellEnd"/>
      <w:r>
        <w:rPr>
          <w:lang w:val="fr-FR"/>
        </w:rPr>
        <w:t xml:space="preserve"> SIMATIC ET 200SP</w:t>
      </w:r>
    </w:p>
    <w:p>
      <w:pPr>
        <w:pStyle w:val="Kopfzeile"/>
        <w:numPr>
          <w:ilvl w:val="0"/>
          <w:numId w:val="40"/>
        </w:numPr>
        <w:tabs>
          <w:tab w:val="num" w:pos="426"/>
        </w:tabs>
        <w:spacing w:before="0" w:after="0" w:line="240" w:lineRule="auto"/>
        <w:rPr>
          <w:bCs/>
          <w:color w:val="000000"/>
        </w:rPr>
      </w:pPr>
      <w:r>
        <w:rPr>
          <w:b/>
          <w:color w:val="000000"/>
        </w:rPr>
        <w:t>SIMATIC ET 200SP Digital</w:t>
      </w:r>
      <w:r>
        <w:rPr>
          <w:b/>
          <w:color w:val="000000"/>
        </w:rPr>
        <w:br/>
      </w:r>
      <w:proofErr w:type="spellStart"/>
      <w:r>
        <w:rPr>
          <w:bCs/>
          <w:color w:val="000000"/>
        </w:rPr>
        <w:t>Bestellnr</w:t>
      </w:r>
      <w:proofErr w:type="spellEnd"/>
      <w:r>
        <w:rPr>
          <w:bCs/>
          <w:color w:val="000000"/>
        </w:rPr>
        <w:t xml:space="preserve">.: </w:t>
      </w:r>
      <w:r>
        <w:t>6ES7155-6AU00-0AB0</w:t>
      </w:r>
    </w:p>
    <w:p>
      <w:pPr>
        <w:pStyle w:val="Kopfzeile"/>
        <w:numPr>
          <w:ilvl w:val="0"/>
          <w:numId w:val="40"/>
        </w:numPr>
        <w:tabs>
          <w:tab w:val="num" w:pos="426"/>
        </w:tabs>
        <w:spacing w:before="0" w:after="0" w:line="240" w:lineRule="auto"/>
        <w:rPr>
          <w:b/>
          <w:bCs/>
          <w:color w:val="000000"/>
        </w:rPr>
      </w:pPr>
      <w:r>
        <w:rPr>
          <w:b/>
          <w:bCs/>
          <w:color w:val="000000"/>
        </w:rPr>
        <w:t xml:space="preserve">SIMATIC ET 200SP Digital mit Eingangsmodul ENERGY METER  </w:t>
      </w:r>
    </w:p>
    <w:p>
      <w:pPr>
        <w:pStyle w:val="Kopfzeile"/>
        <w:tabs>
          <w:tab w:val="num" w:pos="426"/>
        </w:tabs>
        <w:spacing w:before="0" w:after="0" w:line="240" w:lineRule="auto"/>
        <w:ind w:left="360"/>
      </w:pPr>
      <w:proofErr w:type="spellStart"/>
      <w:r>
        <w:rPr>
          <w:bCs/>
          <w:color w:val="000000"/>
        </w:rPr>
        <w:t>Bestellnr</w:t>
      </w:r>
      <w:proofErr w:type="spellEnd"/>
      <w:r>
        <w:rPr>
          <w:bCs/>
          <w:color w:val="000000"/>
        </w:rPr>
        <w:t xml:space="preserve">.: </w:t>
      </w:r>
      <w:r>
        <w:t>6ES7155-6AU00-0AB1</w:t>
      </w:r>
    </w:p>
    <w:p>
      <w:pPr>
        <w:pStyle w:val="Kopfzeile"/>
        <w:numPr>
          <w:ilvl w:val="0"/>
          <w:numId w:val="40"/>
        </w:numPr>
        <w:tabs>
          <w:tab w:val="num" w:pos="426"/>
        </w:tabs>
        <w:spacing w:before="0" w:after="0" w:line="240" w:lineRule="auto"/>
        <w:rPr>
          <w:b/>
          <w:bCs/>
          <w:color w:val="000000"/>
        </w:rPr>
      </w:pPr>
      <w:r>
        <w:rPr>
          <w:b/>
          <w:bCs/>
          <w:color w:val="000000"/>
        </w:rPr>
        <w:t>SIMATIC ET 200SP Digital mit Kommunikationsmodul IO-LINK MASTER V1.1</w:t>
      </w:r>
      <w:r>
        <w:rPr>
          <w:rFonts w:cs="Arial"/>
          <w:sz w:val="21"/>
          <w:szCs w:val="21"/>
          <w:lang w:eastAsia="de-DE"/>
        </w:rPr>
        <w:br/>
      </w:r>
      <w:proofErr w:type="spellStart"/>
      <w:r>
        <w:rPr>
          <w:bCs/>
          <w:color w:val="000000"/>
        </w:rPr>
        <w:t>Bestellnr</w:t>
      </w:r>
      <w:proofErr w:type="spellEnd"/>
      <w:r>
        <w:rPr>
          <w:bCs/>
          <w:color w:val="000000"/>
        </w:rPr>
        <w:t xml:space="preserve">.: </w:t>
      </w:r>
      <w:r>
        <w:t>6ES7155-6AU00-0AB2</w:t>
      </w:r>
    </w:p>
    <w:p>
      <w:pPr>
        <w:pStyle w:val="Kopfzeile"/>
        <w:numPr>
          <w:ilvl w:val="0"/>
          <w:numId w:val="40"/>
        </w:numPr>
        <w:spacing w:before="0" w:after="0" w:line="240" w:lineRule="auto"/>
      </w:pPr>
      <w:r>
        <w:rPr>
          <w:b/>
          <w:bCs/>
          <w:color w:val="000000"/>
        </w:rPr>
        <w:t>SIMATIC ET 200SP Digital mit Kommunikationsmodul CM AS-i MASTER ST</w:t>
      </w:r>
      <w:r>
        <w:rPr>
          <w:rFonts w:cs="Arial"/>
          <w:sz w:val="21"/>
          <w:szCs w:val="21"/>
          <w:lang w:eastAsia="de-DE"/>
        </w:rPr>
        <w:br/>
      </w:r>
      <w:proofErr w:type="spellStart"/>
      <w:r>
        <w:rPr>
          <w:bCs/>
          <w:color w:val="000000"/>
        </w:rPr>
        <w:t>Bestellnr</w:t>
      </w:r>
      <w:proofErr w:type="spellEnd"/>
      <w:r>
        <w:rPr>
          <w:bCs/>
          <w:color w:val="000000"/>
        </w:rPr>
        <w:t xml:space="preserve">.: </w:t>
      </w:r>
      <w:r>
        <w:t>6ES7155-6AU00-0AB3</w:t>
      </w:r>
    </w:p>
    <w:p>
      <w:pPr>
        <w:pStyle w:val="Kopfzeile"/>
        <w:numPr>
          <w:ilvl w:val="0"/>
          <w:numId w:val="40"/>
        </w:numPr>
        <w:tabs>
          <w:tab w:val="num" w:pos="426"/>
        </w:tabs>
        <w:spacing w:before="0" w:after="0" w:line="240" w:lineRule="auto"/>
      </w:pPr>
      <w:r>
        <w:rPr>
          <w:b/>
          <w:color w:val="000000"/>
        </w:rPr>
        <w:t>SIMATIC ET 200SP Analog-Baugruppen Erweiterung</w:t>
      </w:r>
      <w:r>
        <w:rPr>
          <w:b/>
          <w:color w:val="000000"/>
        </w:rPr>
        <w:br/>
      </w:r>
      <w:proofErr w:type="spellStart"/>
      <w:r>
        <w:rPr>
          <w:bCs/>
          <w:color w:val="000000"/>
        </w:rPr>
        <w:t>Bestellnr</w:t>
      </w:r>
      <w:proofErr w:type="spellEnd"/>
      <w:r>
        <w:rPr>
          <w:bCs/>
          <w:color w:val="000000"/>
        </w:rPr>
        <w:t xml:space="preserve">.: </w:t>
      </w:r>
      <w:r>
        <w:t>6ES7155-6AU00-0AB6</w:t>
      </w:r>
    </w:p>
    <w:p>
      <w:pPr>
        <w:pStyle w:val="Kopfzeile"/>
        <w:tabs>
          <w:tab w:val="num" w:pos="426"/>
        </w:tabs>
        <w:spacing w:before="0" w:after="0" w:line="240" w:lineRule="auto"/>
        <w:ind w:left="360"/>
      </w:pPr>
    </w:p>
    <w:bookmarkEnd w:id="2"/>
    <w:bookmarkEnd w:id="3"/>
    <w:p>
      <w:pPr>
        <w:pStyle w:val="KleineberschriftSCE-Intro"/>
      </w:pPr>
      <w:r>
        <w:t>SIMATIC Steuerungen</w:t>
      </w:r>
    </w:p>
    <w:p>
      <w:pPr>
        <w:pStyle w:val="Kopfzeile"/>
        <w:numPr>
          <w:ilvl w:val="0"/>
          <w:numId w:val="39"/>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pPr>
        <w:pStyle w:val="Kopfzeile"/>
        <w:numPr>
          <w:ilvl w:val="0"/>
          <w:numId w:val="39"/>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pPr>
        <w:pStyle w:val="Kopfzeile"/>
        <w:numPr>
          <w:ilvl w:val="0"/>
          <w:numId w:val="39"/>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pPr>
        <w:pStyle w:val="Kopfzeile"/>
        <w:numPr>
          <w:ilvl w:val="0"/>
          <w:numId w:val="39"/>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pPr>
        <w:pStyle w:val="Kopfzeile"/>
        <w:numPr>
          <w:ilvl w:val="0"/>
          <w:numId w:val="39"/>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pPr>
        <w:pStyle w:val="Kopfzeile"/>
        <w:numPr>
          <w:ilvl w:val="0"/>
          <w:numId w:val="39"/>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pPr>
        <w:pStyle w:val="Kopfzeile"/>
        <w:numPr>
          <w:ilvl w:val="0"/>
          <w:numId w:val="39"/>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pPr>
        <w:pStyle w:val="Kopfzeile"/>
        <w:numPr>
          <w:ilvl w:val="0"/>
          <w:numId w:val="39"/>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pPr>
        <w:pStyle w:val="Kopfzeile"/>
        <w:spacing w:before="0" w:after="0" w:line="240" w:lineRule="auto"/>
        <w:ind w:left="360"/>
        <w:rPr>
          <w:b/>
          <w:bCs/>
          <w:color w:val="000000"/>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numPr>
          <w:ilvl w:val="0"/>
          <w:numId w:val="39"/>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pPr>
        <w:pStyle w:val="Kopfzeile"/>
        <w:numPr>
          <w:ilvl w:val="0"/>
          <w:numId w:val="39"/>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pPr>
        <w:pStyle w:val="Kopfzeile"/>
        <w:numPr>
          <w:ilvl w:val="0"/>
          <w:numId w:val="39"/>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pPr>
        <w:pStyle w:val="Kopfzeile"/>
        <w:numPr>
          <w:ilvl w:val="0"/>
          <w:numId w:val="39"/>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rPr>
      </w:pPr>
      <w:r>
        <w:rPr>
          <w:b/>
        </w:rPr>
        <w:fldChar w:fldCharType="end"/>
      </w:r>
    </w:p>
    <w:p>
      <w:pPr>
        <w:pStyle w:val="Kopfzeile"/>
        <w:tabs>
          <w:tab w:val="clear" w:pos="4536"/>
          <w:tab w:val="clear" w:pos="9072"/>
        </w:tabs>
        <w:spacing w:before="0" w:after="0" w:line="264" w:lineRule="auto"/>
        <w:ind w:left="0" w:right="567"/>
        <w:rPr>
          <w:b/>
          <w:szCs w:val="20"/>
          <w:lang w:eastAsia="de-DE" w:bidi="ar-SA"/>
        </w:rPr>
      </w:pPr>
      <w:r>
        <w:rPr>
          <w:b/>
          <w:sz w:val="24"/>
          <w:szCs w:val="24"/>
          <w:lang w:eastAsia="de-DE" w:bidi="ar-SA"/>
        </w:rPr>
        <w:br/>
        <w:t xml:space="preserve">Weitere Informationen rund um SCE </w:t>
      </w:r>
    </w:p>
    <w:p>
      <w:pPr>
        <w:pStyle w:val="Kopfzeile"/>
        <w:spacing w:before="0" w:after="0" w:line="264" w:lineRule="auto"/>
        <w:ind w:left="0" w:right="567"/>
        <w:rPr>
          <w:b/>
          <w:sz w:val="24"/>
          <w:szCs w:val="24"/>
        </w:rPr>
      </w:pPr>
      <w:hyperlink r:id="rId13"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hyperlink>
      <w:r>
        <w:rPr>
          <w:b/>
        </w:rPr>
        <w:br/>
      </w:r>
    </w:p>
    <w:p>
      <w:pPr>
        <w:pStyle w:val="Kopfzeile"/>
        <w:spacing w:before="0" w:after="0" w:line="264" w:lineRule="auto"/>
        <w:ind w:left="0" w:right="567"/>
        <w:jc w:val="both"/>
        <w:rPr>
          <w:b/>
          <w:sz w:val="24"/>
          <w:szCs w:val="24"/>
        </w:rPr>
      </w:pPr>
    </w:p>
    <w:p>
      <w:pPr>
        <w:pStyle w:val="Kopfzeile"/>
        <w:spacing w:before="0" w:after="0" w:line="264" w:lineRule="auto"/>
        <w:ind w:left="0" w:right="567"/>
        <w:jc w:val="both"/>
        <w:rPr>
          <w:b/>
          <w:sz w:val="24"/>
          <w:szCs w:val="24"/>
        </w:rPr>
      </w:pPr>
    </w:p>
    <w:p>
      <w:pPr>
        <w:pStyle w:val="Kopfzeile"/>
        <w:spacing w:before="0" w:after="0" w:line="264" w:lineRule="auto"/>
        <w:ind w:left="0" w:right="567"/>
        <w:jc w:val="both"/>
        <w:rPr>
          <w:b/>
          <w:sz w:val="24"/>
          <w:szCs w:val="24"/>
        </w:rPr>
      </w:pPr>
    </w:p>
    <w:p>
      <w:pPr>
        <w:pStyle w:val="Kopfzeile"/>
        <w:spacing w:before="0" w:after="0" w:line="264" w:lineRule="auto"/>
        <w:ind w:left="0" w:right="567"/>
        <w:jc w:val="both"/>
        <w:rPr>
          <w:color w:val="0000FF"/>
          <w:szCs w:val="20"/>
          <w:u w:val="single"/>
          <w:lang w:eastAsia="de-DE" w:bidi="ar-SA"/>
        </w:rPr>
      </w:pPr>
      <w:r>
        <w:rPr>
          <w:b/>
          <w:sz w:val="24"/>
          <w:szCs w:val="24"/>
          <w:lang w:eastAsia="de-DE" w:bidi="ar-SA"/>
        </w:rPr>
        <w:lastRenderedPageBreak/>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den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Der Einsatz für Industriekunden-Kurse ist explizit nicht erlaubt. Einer kommerziellen Nutzung der Unterlagen stimmen wir nicht zu.</w:t>
      </w:r>
    </w:p>
    <w:p>
      <w:pPr>
        <w:pStyle w:val="Kopfzeile"/>
        <w:spacing w:before="0" w:after="0" w:line="264" w:lineRule="auto"/>
        <w:ind w:left="0" w:right="567"/>
        <w:jc w:val="both"/>
        <w:rPr>
          <w:szCs w:val="20"/>
          <w:lang w:eastAsia="de-DE" w:bidi="ar-SA"/>
        </w:rPr>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bookmarkStart w:id="4" w:name="_GoBack"/>
      <w:bookmarkEnd w:id="4"/>
    </w:p>
    <w:bookmarkEnd w:id="0"/>
    <w:bookmarkEnd w:id="1"/>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p>
    <w:p>
      <w:pPr>
        <w:pStyle w:val="Inhaltsverzeichnisberschrift"/>
        <w:numPr>
          <w:ilvl w:val="0"/>
          <w:numId w:val="0"/>
        </w:numPr>
        <w:rPr>
          <w:rStyle w:val="InhaltsverzeichnisZchn"/>
        </w:rPr>
      </w:pPr>
      <w:r>
        <w:rPr>
          <w:rStyle w:val="InhaltsverzeichnisZchn"/>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5384"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_Toc485985384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385"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_Toc485985385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386"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_Toc485985386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387"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_Toc485985387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388" w:history="1">
        <w:r>
          <w:rPr>
            <w:rStyle w:val="Hyperlink"/>
            <w:noProof/>
          </w:rPr>
          <w:t>4.1</w:t>
        </w:r>
        <w:r>
          <w:rPr>
            <w:rFonts w:asciiTheme="minorHAnsi" w:eastAsiaTheme="minorEastAsia" w:hAnsiTheme="minorHAnsi" w:cstheme="minorBidi"/>
            <w:noProof/>
            <w:sz w:val="22"/>
            <w:lang w:val="en-US" w:bidi="ar-SA"/>
          </w:rPr>
          <w:tab/>
        </w:r>
        <w:r>
          <w:rPr>
            <w:rStyle w:val="Hyperlink"/>
            <w:noProof/>
          </w:rPr>
          <w:t>Automatisierungssystem SIMATIC S7-1500</w:t>
        </w:r>
        <w:r>
          <w:rPr>
            <w:noProof/>
            <w:webHidden/>
          </w:rPr>
          <w:tab/>
        </w:r>
        <w:r>
          <w:rPr>
            <w:noProof/>
            <w:webHidden/>
          </w:rPr>
          <w:fldChar w:fldCharType="begin"/>
        </w:r>
        <w:r>
          <w:rPr>
            <w:noProof/>
            <w:webHidden/>
          </w:rPr>
          <w:instrText xml:space="preserve"> PAGEREF _Toc485985388 \h </w:instrText>
        </w:r>
        <w:r>
          <w:rPr>
            <w:noProof/>
            <w:webHidden/>
          </w:rPr>
        </w:r>
        <w:r>
          <w:rPr>
            <w:noProof/>
            <w:webHidden/>
          </w:rPr>
          <w:fldChar w:fldCharType="separate"/>
        </w:r>
        <w:r>
          <w:rPr>
            <w:noProof/>
            <w:webHidden/>
          </w:rPr>
          <w:t>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89" w:history="1">
        <w:r>
          <w:rPr>
            <w:rStyle w:val="Hyperlink"/>
            <w:noProof/>
          </w:rPr>
          <w:t>4.1.1</w:t>
        </w:r>
        <w:r>
          <w:rPr>
            <w:rFonts w:asciiTheme="minorHAnsi" w:eastAsiaTheme="minorEastAsia" w:hAnsiTheme="minorHAnsi" w:cstheme="minorBidi"/>
            <w:noProof/>
            <w:sz w:val="22"/>
            <w:lang w:val="en-US" w:bidi="ar-SA"/>
          </w:rPr>
          <w:tab/>
        </w:r>
        <w:r>
          <w:rPr>
            <w:rStyle w:val="Hyperlink"/>
            <w:noProof/>
          </w:rPr>
          <w:t>Baugruppenspektrum</w:t>
        </w:r>
        <w:r>
          <w:rPr>
            <w:noProof/>
            <w:webHidden/>
          </w:rPr>
          <w:tab/>
        </w:r>
        <w:r>
          <w:rPr>
            <w:noProof/>
            <w:webHidden/>
          </w:rPr>
          <w:fldChar w:fldCharType="begin"/>
        </w:r>
        <w:r>
          <w:rPr>
            <w:noProof/>
            <w:webHidden/>
          </w:rPr>
          <w:instrText xml:space="preserve"> PAGEREF _Toc485985389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0" w:history="1">
        <w:r>
          <w:rPr>
            <w:rStyle w:val="Hyperlink"/>
            <w:noProof/>
          </w:rPr>
          <w:t>4.1.2</w:t>
        </w:r>
        <w:r>
          <w:rPr>
            <w:rFonts w:asciiTheme="minorHAnsi" w:eastAsiaTheme="minorEastAsia" w:hAnsiTheme="minorHAnsi" w:cstheme="minorBidi"/>
            <w:noProof/>
            <w:sz w:val="22"/>
            <w:lang w:val="en-US" w:bidi="ar-SA"/>
          </w:rPr>
          <w:tab/>
        </w:r>
        <w:r>
          <w:rPr>
            <w:rStyle w:val="Hyperlink"/>
            <w:noProof/>
          </w:rPr>
          <w:t>Beispielkonfiguration</w:t>
        </w:r>
        <w:r>
          <w:rPr>
            <w:noProof/>
            <w:webHidden/>
          </w:rPr>
          <w:tab/>
        </w:r>
        <w:r>
          <w:rPr>
            <w:noProof/>
            <w:webHidden/>
          </w:rPr>
          <w:fldChar w:fldCharType="begin"/>
        </w:r>
        <w:r>
          <w:rPr>
            <w:noProof/>
            <w:webHidden/>
          </w:rPr>
          <w:instrText xml:space="preserve"> PAGEREF _Toc485985390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391" w:history="1">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der CPU 1516F-3 PN/DP</w:t>
        </w:r>
        <w:r>
          <w:rPr>
            <w:noProof/>
            <w:webHidden/>
          </w:rPr>
          <w:tab/>
        </w:r>
        <w:r>
          <w:rPr>
            <w:noProof/>
            <w:webHidden/>
          </w:rPr>
          <w:fldChar w:fldCharType="begin"/>
        </w:r>
        <w:r>
          <w:rPr>
            <w:noProof/>
            <w:webHidden/>
          </w:rPr>
          <w:instrText xml:space="preserve"> PAGEREF _Toc485985391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2" w:history="1">
        <w:r>
          <w:rPr>
            <w:rStyle w:val="Hyperlink"/>
            <w:noProof/>
          </w:rPr>
          <w:t>4.2.1</w:t>
        </w:r>
        <w:r>
          <w:rPr>
            <w:rFonts w:asciiTheme="minorHAnsi" w:eastAsiaTheme="minorEastAsia" w:hAnsiTheme="minorHAnsi" w:cstheme="minorBidi"/>
            <w:noProof/>
            <w:sz w:val="22"/>
            <w:lang w:val="en-US" w:bidi="ar-SA"/>
          </w:rPr>
          <w:tab/>
        </w:r>
        <w:r>
          <w:rPr>
            <w:rStyle w:val="Hyperlink"/>
            <w:rFonts w:eastAsia="ArialUnicodeMS"/>
            <w:noProof/>
            <w:lang w:eastAsia="zh-CN"/>
          </w:rPr>
          <w:t>Frontansicht der CPU 1516F-3 PN/DP mit integriertem Display</w:t>
        </w:r>
        <w:r>
          <w:rPr>
            <w:noProof/>
            <w:webHidden/>
          </w:rPr>
          <w:tab/>
        </w:r>
        <w:r>
          <w:rPr>
            <w:noProof/>
            <w:webHidden/>
          </w:rPr>
          <w:fldChar w:fldCharType="begin"/>
        </w:r>
        <w:r>
          <w:rPr>
            <w:noProof/>
            <w:webHidden/>
          </w:rPr>
          <w:instrText xml:space="preserve"> PAGEREF _Toc485985392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3"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noProof/>
            <w:lang w:eastAsia="zh-CN"/>
          </w:rPr>
          <w:t>Status- und Fehleranzeigen</w:t>
        </w:r>
        <w:r>
          <w:rPr>
            <w:noProof/>
            <w:webHidden/>
          </w:rPr>
          <w:tab/>
        </w:r>
        <w:r>
          <w:rPr>
            <w:noProof/>
            <w:webHidden/>
          </w:rPr>
          <w:fldChar w:fldCharType="begin"/>
        </w:r>
        <w:r>
          <w:rPr>
            <w:noProof/>
            <w:webHidden/>
          </w:rPr>
          <w:instrText xml:space="preserve"> PAGEREF _Toc485985393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4"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noProof/>
            <w:lang w:eastAsia="zh-CN"/>
          </w:rPr>
          <w:t>Bedien- und Anschlusselemente der CPU 1516F-3 PN/DP hinter der Frontklappe</w:t>
        </w:r>
        <w:r>
          <w:rPr>
            <w:noProof/>
            <w:webHidden/>
          </w:rPr>
          <w:tab/>
        </w:r>
        <w:r>
          <w:rPr>
            <w:noProof/>
            <w:webHidden/>
          </w:rPr>
          <w:fldChar w:fldCharType="begin"/>
        </w:r>
        <w:r>
          <w:rPr>
            <w:noProof/>
            <w:webHidden/>
          </w:rPr>
          <w:instrText xml:space="preserve"> PAGEREF _Toc485985394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5"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noProof/>
            <w:lang w:eastAsia="zh-CN"/>
          </w:rPr>
          <w:t>SIMATIC Memory Card</w:t>
        </w:r>
        <w:r>
          <w:rPr>
            <w:noProof/>
            <w:webHidden/>
          </w:rPr>
          <w:tab/>
        </w:r>
        <w:r>
          <w:rPr>
            <w:noProof/>
            <w:webHidden/>
          </w:rPr>
          <w:fldChar w:fldCharType="begin"/>
        </w:r>
        <w:r>
          <w:rPr>
            <w:noProof/>
            <w:webHidden/>
          </w:rPr>
          <w:instrText xml:space="preserve"> PAGEREF _Toc485985395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6" w:history="1">
        <w:r>
          <w:rPr>
            <w:rStyle w:val="Hyperlink"/>
            <w:noProof/>
          </w:rPr>
          <w:t>4.2.5</w:t>
        </w:r>
        <w:r>
          <w:rPr>
            <w:rFonts w:asciiTheme="minorHAnsi" w:eastAsiaTheme="minorEastAsia" w:hAnsiTheme="minorHAnsi" w:cstheme="minorBidi"/>
            <w:noProof/>
            <w:sz w:val="22"/>
            <w:lang w:val="en-US" w:bidi="ar-SA"/>
          </w:rPr>
          <w:tab/>
        </w:r>
        <w:r>
          <w:rPr>
            <w:rStyle w:val="Hyperlink"/>
            <w:rFonts w:eastAsia="ArialUnicodeMS"/>
            <w:noProof/>
            <w:lang w:eastAsia="zh-CN"/>
          </w:rPr>
          <w:t>Betriebsartenschalter</w:t>
        </w:r>
        <w:r>
          <w:rPr>
            <w:noProof/>
            <w:webHidden/>
          </w:rPr>
          <w:tab/>
        </w:r>
        <w:r>
          <w:rPr>
            <w:noProof/>
            <w:webHidden/>
          </w:rPr>
          <w:fldChar w:fldCharType="begin"/>
        </w:r>
        <w:r>
          <w:rPr>
            <w:noProof/>
            <w:webHidden/>
          </w:rPr>
          <w:instrText xml:space="preserve"> PAGEREF _Toc485985396 \h </w:instrText>
        </w:r>
        <w:r>
          <w:rPr>
            <w:noProof/>
            <w:webHidden/>
          </w:rPr>
        </w:r>
        <w:r>
          <w:rPr>
            <w:noProof/>
            <w:webHidden/>
          </w:rPr>
          <w:fldChar w:fldCharType="separate"/>
        </w:r>
        <w:r>
          <w:rPr>
            <w:noProof/>
            <w:webHidden/>
          </w:rPr>
          <w:t>16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397" w:history="1">
        <w:r>
          <w:rPr>
            <w:rStyle w:val="Hyperlink"/>
            <w:noProof/>
          </w:rPr>
          <w:t>4.2.6</w:t>
        </w:r>
        <w:r>
          <w:rPr>
            <w:rFonts w:asciiTheme="minorHAnsi" w:eastAsiaTheme="minorEastAsia" w:hAnsiTheme="minorHAnsi" w:cstheme="minorBidi"/>
            <w:noProof/>
            <w:sz w:val="22"/>
            <w:lang w:val="en-US" w:bidi="ar-SA"/>
          </w:rPr>
          <w:tab/>
        </w:r>
        <w:r>
          <w:rPr>
            <w:rStyle w:val="Hyperlink"/>
            <w:rFonts w:eastAsia="ArialUnicodeMS"/>
            <w:noProof/>
            <w:lang w:eastAsia="zh-CN"/>
          </w:rPr>
          <w:t>Display der CPU</w:t>
        </w:r>
        <w:r>
          <w:rPr>
            <w:noProof/>
            <w:webHidden/>
          </w:rPr>
          <w:tab/>
        </w:r>
        <w:r>
          <w:rPr>
            <w:noProof/>
            <w:webHidden/>
          </w:rPr>
          <w:fldChar w:fldCharType="begin"/>
        </w:r>
        <w:r>
          <w:rPr>
            <w:noProof/>
            <w:webHidden/>
          </w:rPr>
          <w:instrText xml:space="preserve"> PAGEREF _Toc485985397 \h </w:instrText>
        </w:r>
        <w:r>
          <w:rPr>
            <w:noProof/>
            <w:webHidden/>
          </w:rPr>
        </w:r>
        <w:r>
          <w:rPr>
            <w:noProof/>
            <w:webHidden/>
          </w:rPr>
          <w:fldChar w:fldCharType="separate"/>
        </w:r>
        <w:r>
          <w:rPr>
            <w:noProof/>
            <w:webHidden/>
          </w:rPr>
          <w:t>17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398" w:history="1">
        <w:r>
          <w:rPr>
            <w:rStyle w:val="Hyperlink"/>
            <w:noProof/>
          </w:rPr>
          <w:t>4.3</w:t>
        </w:r>
        <w:r>
          <w:rPr>
            <w:rFonts w:asciiTheme="minorHAnsi" w:eastAsiaTheme="minorEastAsia" w:hAnsiTheme="minorHAnsi" w:cstheme="minorBidi"/>
            <w:noProof/>
            <w:sz w:val="22"/>
            <w:lang w:val="en-US" w:bidi="ar-SA"/>
          </w:rPr>
          <w:tab/>
        </w:r>
        <w:r>
          <w:rPr>
            <w:rStyle w:val="Hyperlink"/>
            <w:noProof/>
          </w:rPr>
          <w:t>Speicherbereiche der CPU 1516F-3 PN/DP und der SIMATIC Memory Card</w:t>
        </w:r>
        <w:r>
          <w:rPr>
            <w:noProof/>
            <w:webHidden/>
          </w:rPr>
          <w:tab/>
        </w:r>
        <w:r>
          <w:rPr>
            <w:noProof/>
            <w:webHidden/>
          </w:rPr>
          <w:fldChar w:fldCharType="begin"/>
        </w:r>
        <w:r>
          <w:rPr>
            <w:noProof/>
            <w:webHidden/>
          </w:rPr>
          <w:instrText xml:space="preserve"> PAGEREF _Toc485985398 \h </w:instrText>
        </w:r>
        <w:r>
          <w:rPr>
            <w:noProof/>
            <w:webHidden/>
          </w:rPr>
        </w:r>
        <w:r>
          <w:rPr>
            <w:noProof/>
            <w:webHidden/>
          </w:rPr>
          <w:fldChar w:fldCharType="separate"/>
        </w:r>
        <w:r>
          <w:rPr>
            <w:noProof/>
            <w:webHidden/>
          </w:rPr>
          <w:t>19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399" w:history="1">
        <w:r>
          <w:rPr>
            <w:rStyle w:val="Hyperlink"/>
            <w:noProof/>
          </w:rPr>
          <w:t>4.4</w:t>
        </w:r>
        <w:r>
          <w:rPr>
            <w:rFonts w:asciiTheme="minorHAnsi" w:eastAsiaTheme="minorEastAsia" w:hAnsiTheme="minorHAnsi" w:cstheme="minorBidi"/>
            <w:noProof/>
            <w:sz w:val="22"/>
            <w:lang w:val="en-US" w:bidi="ar-SA"/>
          </w:rPr>
          <w:tab/>
        </w:r>
        <w:r>
          <w:rPr>
            <w:rStyle w:val="Hyperlink"/>
            <w:noProof/>
          </w:rPr>
          <w:t>Aufbau und Bedienung der SIMATIC ET 200SP</w:t>
        </w:r>
        <w:r>
          <w:rPr>
            <w:noProof/>
            <w:webHidden/>
          </w:rPr>
          <w:tab/>
        </w:r>
        <w:r>
          <w:rPr>
            <w:noProof/>
            <w:webHidden/>
          </w:rPr>
          <w:fldChar w:fldCharType="begin"/>
        </w:r>
        <w:r>
          <w:rPr>
            <w:noProof/>
            <w:webHidden/>
          </w:rPr>
          <w:instrText xml:space="preserve"> PAGEREF _Toc485985399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0" w:history="1">
        <w:r>
          <w:rPr>
            <w:rStyle w:val="Hyperlink"/>
            <w:noProof/>
          </w:rPr>
          <w:t>4.4.1</w:t>
        </w:r>
        <w:r>
          <w:rPr>
            <w:rFonts w:asciiTheme="minorHAnsi" w:eastAsiaTheme="minorEastAsia" w:hAnsiTheme="minorHAnsi" w:cstheme="minorBidi"/>
            <w:noProof/>
            <w:sz w:val="22"/>
            <w:lang w:val="en-US" w:bidi="ar-SA"/>
          </w:rPr>
          <w:tab/>
        </w:r>
        <w:r>
          <w:rPr>
            <w:rStyle w:val="Hyperlink"/>
            <w:noProof/>
            <w:lang w:val="fr-FR"/>
          </w:rPr>
          <w:t>Dezentrale Peripherie SIMATIC ET 200SP</w:t>
        </w:r>
        <w:r>
          <w:rPr>
            <w:noProof/>
            <w:webHidden/>
          </w:rPr>
          <w:tab/>
        </w:r>
        <w:r>
          <w:rPr>
            <w:noProof/>
            <w:webHidden/>
          </w:rPr>
          <w:fldChar w:fldCharType="begin"/>
        </w:r>
        <w:r>
          <w:rPr>
            <w:noProof/>
            <w:webHidden/>
          </w:rPr>
          <w:instrText xml:space="preserve"> PAGEREF _Toc485985400 \h </w:instrText>
        </w:r>
        <w:r>
          <w:rPr>
            <w:noProof/>
            <w:webHidden/>
          </w:rPr>
        </w:r>
        <w:r>
          <w:rPr>
            <w:noProof/>
            <w:webHidden/>
          </w:rPr>
          <w:fldChar w:fldCharType="separate"/>
        </w:r>
        <w:r>
          <w:rPr>
            <w:noProof/>
            <w:webHidden/>
          </w:rPr>
          <w:t>20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1" w:history="1">
        <w:r>
          <w:rPr>
            <w:rStyle w:val="Hyperlink"/>
            <w:noProof/>
          </w:rPr>
          <w:t>4.4.2</w:t>
        </w:r>
        <w:r>
          <w:rPr>
            <w:rFonts w:asciiTheme="minorHAnsi" w:eastAsiaTheme="minorEastAsia" w:hAnsiTheme="minorHAnsi" w:cstheme="minorBidi"/>
            <w:noProof/>
            <w:sz w:val="22"/>
            <w:lang w:val="en-US" w:bidi="ar-SA"/>
          </w:rPr>
          <w:tab/>
        </w:r>
        <w:r>
          <w:rPr>
            <w:rStyle w:val="Hyperlink"/>
            <w:noProof/>
          </w:rPr>
          <w:t>Baugruppenspektrum</w:t>
        </w:r>
        <w:r>
          <w:rPr>
            <w:noProof/>
            <w:webHidden/>
          </w:rPr>
          <w:tab/>
        </w:r>
        <w:r>
          <w:rPr>
            <w:noProof/>
            <w:webHidden/>
          </w:rPr>
          <w:fldChar w:fldCharType="begin"/>
        </w:r>
        <w:r>
          <w:rPr>
            <w:noProof/>
            <w:webHidden/>
          </w:rPr>
          <w:instrText xml:space="preserve"> PAGEREF _Toc485985401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2" w:history="1">
        <w:r>
          <w:rPr>
            <w:rStyle w:val="Hyperlink"/>
            <w:noProof/>
          </w:rPr>
          <w:t>4.4.3</w:t>
        </w:r>
        <w:r>
          <w:rPr>
            <w:rFonts w:asciiTheme="minorHAnsi" w:eastAsiaTheme="minorEastAsia" w:hAnsiTheme="minorHAnsi" w:cstheme="minorBidi"/>
            <w:noProof/>
            <w:sz w:val="22"/>
            <w:lang w:val="en-US" w:bidi="ar-SA"/>
          </w:rPr>
          <w:tab/>
        </w:r>
        <w:r>
          <w:rPr>
            <w:rStyle w:val="Hyperlink"/>
            <w:noProof/>
          </w:rPr>
          <w:t>Beispielkonfiguration</w:t>
        </w:r>
        <w:r>
          <w:rPr>
            <w:noProof/>
            <w:webHidden/>
          </w:rPr>
          <w:tab/>
        </w:r>
        <w:r>
          <w:rPr>
            <w:noProof/>
            <w:webHidden/>
          </w:rPr>
          <w:fldChar w:fldCharType="begin"/>
        </w:r>
        <w:r>
          <w:rPr>
            <w:noProof/>
            <w:webHidden/>
          </w:rPr>
          <w:instrText xml:space="preserve"> PAGEREF _Toc485985402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03" w:history="1">
        <w:r>
          <w:rPr>
            <w:rStyle w:val="Hyperlink"/>
            <w:noProof/>
            <w:lang w:val="en-US"/>
          </w:rPr>
          <w:t>4.5</w:t>
        </w:r>
        <w:r>
          <w:rPr>
            <w:rFonts w:asciiTheme="minorHAnsi" w:eastAsiaTheme="minorEastAsia" w:hAnsiTheme="minorHAnsi" w:cstheme="minorBidi"/>
            <w:noProof/>
            <w:sz w:val="22"/>
            <w:lang w:val="en-US" w:bidi="ar-SA"/>
          </w:rPr>
          <w:tab/>
        </w:r>
        <w:r>
          <w:rPr>
            <w:rStyle w:val="Hyperlink"/>
            <w:noProof/>
            <w:lang w:val="en-US"/>
          </w:rPr>
          <w:t>Programmiersoftware STEP 7 Professional V13 (TIA Portal V13)</w:t>
        </w:r>
        <w:r>
          <w:rPr>
            <w:noProof/>
            <w:webHidden/>
          </w:rPr>
          <w:tab/>
        </w:r>
        <w:r>
          <w:rPr>
            <w:noProof/>
            <w:webHidden/>
          </w:rPr>
          <w:fldChar w:fldCharType="begin"/>
        </w:r>
        <w:r>
          <w:rPr>
            <w:noProof/>
            <w:webHidden/>
          </w:rPr>
          <w:instrText xml:space="preserve"> PAGEREF _Toc485985403 \h </w:instrText>
        </w:r>
        <w:r>
          <w:rPr>
            <w:noProof/>
            <w:webHidden/>
          </w:rPr>
        </w:r>
        <w:r>
          <w:rPr>
            <w:noProof/>
            <w:webHidden/>
          </w:rPr>
          <w:fldChar w:fldCharType="separate"/>
        </w:r>
        <w:r>
          <w:rPr>
            <w:noProof/>
            <w:webHidden/>
          </w:rPr>
          <w:t>26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4" w:history="1">
        <w:r>
          <w:rPr>
            <w:rStyle w:val="Hyperlink"/>
            <w:noProof/>
          </w:rPr>
          <w:t>4.5.1</w:t>
        </w:r>
        <w:r>
          <w:rPr>
            <w:rFonts w:asciiTheme="minorHAnsi" w:eastAsiaTheme="minorEastAsia" w:hAnsiTheme="minorHAnsi" w:cstheme="minorBidi"/>
            <w:noProof/>
            <w:sz w:val="22"/>
            <w:lang w:val="en-US" w:bidi="ar-SA"/>
          </w:rPr>
          <w:tab/>
        </w:r>
        <w:r>
          <w:rPr>
            <w:rStyle w:val="Hyperlink"/>
            <w:noProof/>
          </w:rPr>
          <w:t>Projekt</w:t>
        </w:r>
        <w:r>
          <w:rPr>
            <w:noProof/>
            <w:webHidden/>
          </w:rPr>
          <w:tab/>
        </w:r>
        <w:r>
          <w:rPr>
            <w:noProof/>
            <w:webHidden/>
          </w:rPr>
          <w:fldChar w:fldCharType="begin"/>
        </w:r>
        <w:r>
          <w:rPr>
            <w:noProof/>
            <w:webHidden/>
          </w:rPr>
          <w:instrText xml:space="preserve"> PAGEREF _Toc485985404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5" w:history="1">
        <w:r>
          <w:rPr>
            <w:rStyle w:val="Hyperlink"/>
            <w:noProof/>
          </w:rPr>
          <w:t>4.5.2</w:t>
        </w:r>
        <w:r>
          <w:rPr>
            <w:rFonts w:asciiTheme="minorHAnsi" w:eastAsiaTheme="minorEastAsia" w:hAnsiTheme="minorHAnsi" w:cstheme="minorBidi"/>
            <w:noProof/>
            <w:sz w:val="22"/>
            <w:lang w:val="en-US" w:bidi="ar-SA"/>
          </w:rPr>
          <w:tab/>
        </w:r>
        <w:r>
          <w:rPr>
            <w:rStyle w:val="Hyperlink"/>
            <w:noProof/>
          </w:rPr>
          <w:t>Hardwarekonfiguration</w:t>
        </w:r>
        <w:r>
          <w:rPr>
            <w:noProof/>
            <w:webHidden/>
          </w:rPr>
          <w:tab/>
        </w:r>
        <w:r>
          <w:rPr>
            <w:noProof/>
            <w:webHidden/>
          </w:rPr>
          <w:fldChar w:fldCharType="begin"/>
        </w:r>
        <w:r>
          <w:rPr>
            <w:noProof/>
            <w:webHidden/>
          </w:rPr>
          <w:instrText xml:space="preserve"> PAGEREF _Toc485985405 \h </w:instrText>
        </w:r>
        <w:r>
          <w:rPr>
            <w:noProof/>
            <w:webHidden/>
          </w:rPr>
        </w:r>
        <w:r>
          <w:rPr>
            <w:noProof/>
            <w:webHidden/>
          </w:rPr>
          <w:fldChar w:fldCharType="separate"/>
        </w:r>
        <w:r>
          <w:rPr>
            <w:noProof/>
            <w:webHidden/>
          </w:rPr>
          <w:t>27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6" w:history="1">
        <w:r>
          <w:rPr>
            <w:rStyle w:val="Hyperlink"/>
            <w:noProof/>
          </w:rPr>
          <w:t>4.5.3</w:t>
        </w:r>
        <w:r>
          <w:rPr>
            <w:rFonts w:asciiTheme="minorHAnsi" w:eastAsiaTheme="minorEastAsia" w:hAnsiTheme="minorHAnsi" w:cstheme="minorBidi"/>
            <w:noProof/>
            <w:sz w:val="22"/>
            <w:lang w:val="en-US" w:bidi="ar-SA"/>
          </w:rPr>
          <w:tab/>
        </w:r>
        <w:r>
          <w:rPr>
            <w:rStyle w:val="Hyperlink"/>
            <w:noProof/>
          </w:rPr>
          <w:t>Zentrale und dezentrale Automatisierungsstruktur</w:t>
        </w:r>
        <w:r>
          <w:rPr>
            <w:noProof/>
            <w:webHidden/>
          </w:rPr>
          <w:tab/>
        </w:r>
        <w:r>
          <w:rPr>
            <w:noProof/>
            <w:webHidden/>
          </w:rPr>
          <w:fldChar w:fldCharType="begin"/>
        </w:r>
        <w:r>
          <w:rPr>
            <w:noProof/>
            <w:webHidden/>
          </w:rPr>
          <w:instrText xml:space="preserve"> PAGEREF _Toc485985406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7" w:history="1">
        <w:r>
          <w:rPr>
            <w:rStyle w:val="Hyperlink"/>
            <w:noProof/>
          </w:rPr>
          <w:t>4.5.4</w:t>
        </w:r>
        <w:r>
          <w:rPr>
            <w:rFonts w:asciiTheme="minorHAnsi" w:eastAsiaTheme="minorEastAsia" w:hAnsiTheme="minorHAnsi" w:cstheme="minorBidi"/>
            <w:noProof/>
            <w:sz w:val="22"/>
            <w:lang w:val="en-US" w:bidi="ar-SA"/>
          </w:rPr>
          <w:tab/>
        </w:r>
        <w:r>
          <w:rPr>
            <w:rStyle w:val="Hyperlink"/>
            <w:noProof/>
          </w:rPr>
          <w:t>Planung der Hardware</w:t>
        </w:r>
        <w:r>
          <w:rPr>
            <w:noProof/>
            <w:webHidden/>
          </w:rPr>
          <w:tab/>
        </w:r>
        <w:r>
          <w:rPr>
            <w:noProof/>
            <w:webHidden/>
          </w:rPr>
          <w:fldChar w:fldCharType="begin"/>
        </w:r>
        <w:r>
          <w:rPr>
            <w:noProof/>
            <w:webHidden/>
          </w:rPr>
          <w:instrText xml:space="preserve"> PAGEREF _Toc485985407 \h </w:instrText>
        </w:r>
        <w:r>
          <w:rPr>
            <w:noProof/>
            <w:webHidden/>
          </w:rPr>
        </w:r>
        <w:r>
          <w:rPr>
            <w:noProof/>
            <w:webHidden/>
          </w:rPr>
          <w:fldChar w:fldCharType="separate"/>
        </w:r>
        <w:r>
          <w:rPr>
            <w:noProof/>
            <w:webHidden/>
          </w:rPr>
          <w:t>28</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8" w:history="1">
        <w:r>
          <w:rPr>
            <w:rStyle w:val="Hyperlink"/>
            <w:noProof/>
          </w:rPr>
          <w:t>4.5.5</w:t>
        </w:r>
        <w:r>
          <w:rPr>
            <w:rFonts w:asciiTheme="minorHAnsi" w:eastAsiaTheme="minorEastAsia" w:hAnsiTheme="minorHAnsi" w:cstheme="minorBidi"/>
            <w:noProof/>
            <w:sz w:val="22"/>
            <w:lang w:val="en-US" w:bidi="ar-SA"/>
          </w:rPr>
          <w:tab/>
        </w:r>
        <w:r>
          <w:rPr>
            <w:rStyle w:val="Hyperlink"/>
            <w:noProof/>
          </w:rPr>
          <w:t>TIA Portal – Projektansicht und Portalansicht</w:t>
        </w:r>
        <w:r>
          <w:rPr>
            <w:noProof/>
            <w:webHidden/>
          </w:rPr>
          <w:tab/>
        </w:r>
        <w:r>
          <w:rPr>
            <w:noProof/>
            <w:webHidden/>
          </w:rPr>
          <w:fldChar w:fldCharType="begin"/>
        </w:r>
        <w:r>
          <w:rPr>
            <w:noProof/>
            <w:webHidden/>
          </w:rPr>
          <w:instrText xml:space="preserve"> PAGEREF _Toc485985408 \h </w:instrText>
        </w:r>
        <w:r>
          <w:rPr>
            <w:noProof/>
            <w:webHidden/>
          </w:rPr>
        </w:r>
        <w:r>
          <w:rPr>
            <w:noProof/>
            <w:webHidden/>
          </w:rPr>
          <w:fldChar w:fldCharType="separate"/>
        </w:r>
        <w:r>
          <w:rPr>
            <w:noProof/>
            <w:webHidden/>
          </w:rPr>
          <w:t>29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09" w:history="1">
        <w:r>
          <w:rPr>
            <w:rStyle w:val="Hyperlink"/>
            <w:noProof/>
          </w:rPr>
          <w:t>4.5.6</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_Toc485985409 \h </w:instrText>
        </w:r>
        <w:r>
          <w:rPr>
            <w:noProof/>
            <w:webHidden/>
          </w:rPr>
        </w:r>
        <w:r>
          <w:rPr>
            <w:noProof/>
            <w:webHidden/>
          </w:rPr>
          <w:fldChar w:fldCharType="separate"/>
        </w:r>
        <w:r>
          <w:rPr>
            <w:noProof/>
            <w:webHidden/>
          </w:rPr>
          <w:t>31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10" w:history="1">
        <w:r>
          <w:rPr>
            <w:rStyle w:val="Hyperlink"/>
            <w:noProof/>
          </w:rPr>
          <w:t>4.5.7</w:t>
        </w:r>
        <w:r>
          <w:rPr>
            <w:rFonts w:asciiTheme="minorHAnsi" w:eastAsiaTheme="minorEastAsia" w:hAnsiTheme="minorHAnsi" w:cstheme="minorBidi"/>
            <w:noProof/>
            <w:sz w:val="22"/>
            <w:lang w:val="en-US" w:bidi="ar-SA"/>
          </w:rPr>
          <w:tab/>
        </w:r>
        <w:r>
          <w:rPr>
            <w:rStyle w:val="Hyperlink"/>
            <w:noProof/>
          </w:rPr>
          <w:t>IP-Adresse einstellen am Programmiergerät</w:t>
        </w:r>
        <w:r>
          <w:rPr>
            <w:noProof/>
            <w:webHidden/>
          </w:rPr>
          <w:tab/>
        </w:r>
        <w:r>
          <w:rPr>
            <w:noProof/>
            <w:webHidden/>
          </w:rPr>
          <w:fldChar w:fldCharType="begin"/>
        </w:r>
        <w:r>
          <w:rPr>
            <w:noProof/>
            <w:webHidden/>
          </w:rPr>
          <w:instrText xml:space="preserve"> PAGEREF _Toc485985410 \h </w:instrText>
        </w:r>
        <w:r>
          <w:rPr>
            <w:noProof/>
            <w:webHidden/>
          </w:rPr>
        </w:r>
        <w:r>
          <w:rPr>
            <w:noProof/>
            <w:webHidden/>
          </w:rPr>
          <w:fldChar w:fldCharType="separate"/>
        </w:r>
        <w:r>
          <w:rPr>
            <w:noProof/>
            <w:webHidden/>
          </w:rPr>
          <w:t>33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11" w:history="1">
        <w:r>
          <w:rPr>
            <w:rStyle w:val="Hyperlink"/>
            <w:noProof/>
          </w:rPr>
          <w:t>4.5.8</w:t>
        </w:r>
        <w:r>
          <w:rPr>
            <w:rFonts w:asciiTheme="minorHAnsi" w:eastAsiaTheme="minorEastAsia" w:hAnsiTheme="minorHAnsi" w:cstheme="minorBidi"/>
            <w:noProof/>
            <w:sz w:val="22"/>
            <w:lang w:val="en-US" w:bidi="ar-SA"/>
          </w:rPr>
          <w:tab/>
        </w:r>
        <w:r>
          <w:rPr>
            <w:rStyle w:val="Hyperlink"/>
            <w:noProof/>
          </w:rPr>
          <w:t>IP-Adresse einstellen in der CPU</w:t>
        </w:r>
        <w:r>
          <w:rPr>
            <w:noProof/>
            <w:webHidden/>
          </w:rPr>
          <w:tab/>
        </w:r>
        <w:r>
          <w:rPr>
            <w:noProof/>
            <w:webHidden/>
          </w:rPr>
          <w:fldChar w:fldCharType="begin"/>
        </w:r>
        <w:r>
          <w:rPr>
            <w:noProof/>
            <w:webHidden/>
          </w:rPr>
          <w:instrText xml:space="preserve"> PAGEREF _Toc485985411 \h </w:instrText>
        </w:r>
        <w:r>
          <w:rPr>
            <w:noProof/>
            <w:webHidden/>
          </w:rPr>
        </w:r>
        <w:r>
          <w:rPr>
            <w:noProof/>
            <w:webHidden/>
          </w:rPr>
          <w:fldChar w:fldCharType="separate"/>
        </w:r>
        <w:r>
          <w:rPr>
            <w:noProof/>
            <w:webHidden/>
          </w:rPr>
          <w:t>36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12" w:history="1">
        <w:r>
          <w:rPr>
            <w:rStyle w:val="Hyperlink"/>
            <w:noProof/>
          </w:rPr>
          <w:t>4.5.9</w:t>
        </w:r>
        <w:r>
          <w:rPr>
            <w:rFonts w:asciiTheme="minorHAnsi" w:eastAsiaTheme="minorEastAsia" w:hAnsiTheme="minorHAnsi" w:cstheme="minorBidi"/>
            <w:noProof/>
            <w:sz w:val="22"/>
            <w:lang w:val="en-US" w:bidi="ar-SA"/>
          </w:rPr>
          <w:tab/>
        </w:r>
        <w:r>
          <w:rPr>
            <w:rStyle w:val="Hyperlink"/>
            <w:noProof/>
          </w:rPr>
          <w:t>Memory Card formatieren in der CPU</w:t>
        </w:r>
        <w:r>
          <w:rPr>
            <w:noProof/>
            <w:webHidden/>
          </w:rPr>
          <w:tab/>
        </w:r>
        <w:r>
          <w:rPr>
            <w:noProof/>
            <w:webHidden/>
          </w:rPr>
          <w:fldChar w:fldCharType="begin"/>
        </w:r>
        <w:r>
          <w:rPr>
            <w:noProof/>
            <w:webHidden/>
          </w:rPr>
          <w:instrText xml:space="preserve"> PAGEREF _Toc485985412 \h </w:instrText>
        </w:r>
        <w:r>
          <w:rPr>
            <w:noProof/>
            <w:webHidden/>
          </w:rPr>
        </w:r>
        <w:r>
          <w:rPr>
            <w:noProof/>
            <w:webHidden/>
          </w:rPr>
          <w:fldChar w:fldCharType="separate"/>
        </w:r>
        <w:r>
          <w:rPr>
            <w:noProof/>
            <w:webHidden/>
          </w:rPr>
          <w:t>39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13" w:history="1">
        <w:r>
          <w:rPr>
            <w:rStyle w:val="Hyperlink"/>
            <w:noProof/>
          </w:rPr>
          <w:t>4.5.10</w:t>
        </w:r>
        <w:r>
          <w:rPr>
            <w:rFonts w:asciiTheme="minorHAnsi" w:eastAsiaTheme="minorEastAsia" w:hAnsiTheme="minorHAnsi" w:cstheme="minorBidi"/>
            <w:noProof/>
            <w:sz w:val="22"/>
            <w:lang w:val="en-US" w:bidi="ar-SA"/>
          </w:rPr>
          <w:tab/>
        </w:r>
        <w:r>
          <w:rPr>
            <w:rStyle w:val="Hyperlink"/>
            <w:noProof/>
          </w:rPr>
          <w:t>CPU Rücksetzen auf Werkseinstellung</w:t>
        </w:r>
        <w:r>
          <w:rPr>
            <w:noProof/>
            <w:webHidden/>
          </w:rPr>
          <w:tab/>
        </w:r>
        <w:r>
          <w:rPr>
            <w:noProof/>
            <w:webHidden/>
          </w:rPr>
          <w:fldChar w:fldCharType="begin"/>
        </w:r>
        <w:r>
          <w:rPr>
            <w:noProof/>
            <w:webHidden/>
          </w:rPr>
          <w:instrText xml:space="preserve"> PAGEREF _Toc485985413 \h </w:instrText>
        </w:r>
        <w:r>
          <w:rPr>
            <w:noProof/>
            <w:webHidden/>
          </w:rPr>
        </w:r>
        <w:r>
          <w:rPr>
            <w:noProof/>
            <w:webHidden/>
          </w:rPr>
          <w:fldChar w:fldCharType="separate"/>
        </w:r>
        <w:r>
          <w:rPr>
            <w:noProof/>
            <w:webHidden/>
          </w:rPr>
          <w:t>40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14" w:history="1">
        <w:r>
          <w:rPr>
            <w:rStyle w:val="Hyperlink"/>
            <w:noProof/>
          </w:rPr>
          <w:t>4.5.11</w:t>
        </w:r>
        <w:r>
          <w:rPr>
            <w:rFonts w:asciiTheme="minorHAnsi" w:eastAsiaTheme="minorEastAsia" w:hAnsiTheme="minorHAnsi" w:cstheme="minorBidi"/>
            <w:noProof/>
            <w:sz w:val="22"/>
            <w:lang w:val="en-US" w:bidi="ar-SA"/>
          </w:rPr>
          <w:tab/>
        </w:r>
        <w:r>
          <w:rPr>
            <w:rStyle w:val="Hyperlink"/>
            <w:noProof/>
          </w:rPr>
          <w:t>IP-Adresse einstellen in der ET 200SP</w:t>
        </w:r>
        <w:r>
          <w:rPr>
            <w:noProof/>
            <w:webHidden/>
          </w:rPr>
          <w:tab/>
        </w:r>
        <w:r>
          <w:rPr>
            <w:noProof/>
            <w:webHidden/>
          </w:rPr>
          <w:fldChar w:fldCharType="begin"/>
        </w:r>
        <w:r>
          <w:rPr>
            <w:noProof/>
            <w:webHidden/>
          </w:rPr>
          <w:instrText xml:space="preserve"> PAGEREF _Toc485985414 \h </w:instrText>
        </w:r>
        <w:r>
          <w:rPr>
            <w:noProof/>
            <w:webHidden/>
          </w:rPr>
        </w:r>
        <w:r>
          <w:rPr>
            <w:noProof/>
            <w:webHidden/>
          </w:rPr>
          <w:fldChar w:fldCharType="separate"/>
        </w:r>
        <w:r>
          <w:rPr>
            <w:noProof/>
            <w:webHidden/>
          </w:rPr>
          <w:t>41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5415" w:history="1">
        <w:r>
          <w:rPr>
            <w:rStyle w:val="Hyperlink"/>
            <w:noProof/>
          </w:rPr>
          <w:t>4.5.12</w:t>
        </w:r>
        <w:r>
          <w:rPr>
            <w:rFonts w:asciiTheme="minorHAnsi" w:eastAsiaTheme="minorEastAsia" w:hAnsiTheme="minorHAnsi" w:cstheme="minorBidi"/>
            <w:noProof/>
            <w:sz w:val="22"/>
            <w:lang w:val="en-US" w:bidi="ar-SA"/>
          </w:rPr>
          <w:tab/>
        </w:r>
        <w:r>
          <w:rPr>
            <w:rStyle w:val="Hyperlink"/>
            <w:noProof/>
          </w:rPr>
          <w:t>Firmwarestand der ET 200SP auslesen</w:t>
        </w:r>
        <w:r>
          <w:rPr>
            <w:noProof/>
            <w:webHidden/>
          </w:rPr>
          <w:tab/>
        </w:r>
        <w:r>
          <w:rPr>
            <w:noProof/>
            <w:webHidden/>
          </w:rPr>
          <w:fldChar w:fldCharType="begin"/>
        </w:r>
        <w:r>
          <w:rPr>
            <w:noProof/>
            <w:webHidden/>
          </w:rPr>
          <w:instrText xml:space="preserve"> PAGEREF _Toc485985415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416"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_Toc485985416 \h </w:instrText>
        </w:r>
        <w:r>
          <w:rPr>
            <w:noProof/>
            <w:webHidden/>
          </w:rPr>
        </w:r>
        <w:r>
          <w:rPr>
            <w:noProof/>
            <w:webHidden/>
          </w:rPr>
          <w:fldChar w:fldCharType="separate"/>
        </w:r>
        <w:r>
          <w:rPr>
            <w:noProof/>
            <w:webHidden/>
          </w:rPr>
          <w:t>45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417"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_Toc485985417 \h </w:instrText>
        </w:r>
        <w:r>
          <w:rPr>
            <w:noProof/>
            <w:webHidden/>
          </w:rPr>
        </w:r>
        <w:r>
          <w:rPr>
            <w:noProof/>
            <w:webHidden/>
          </w:rPr>
          <w:fldChar w:fldCharType="separate"/>
        </w:r>
        <w:r>
          <w:rPr>
            <w:noProof/>
            <w:webHidden/>
          </w:rPr>
          <w:t>46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418"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_Toc485985418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19" w:history="1">
        <w:r>
          <w:rPr>
            <w:rStyle w:val="Hyperlink"/>
            <w:noProof/>
          </w:rPr>
          <w:t>7.1</w:t>
        </w:r>
        <w:r>
          <w:rPr>
            <w:rFonts w:asciiTheme="minorHAnsi" w:eastAsiaTheme="minorEastAsia" w:hAnsiTheme="minorHAnsi" w:cstheme="minorBidi"/>
            <w:noProof/>
            <w:sz w:val="22"/>
            <w:lang w:val="en-US" w:bidi="ar-SA"/>
          </w:rPr>
          <w:tab/>
        </w:r>
        <w:r>
          <w:rPr>
            <w:rStyle w:val="Hyperlink"/>
            <w:noProof/>
          </w:rPr>
          <w:t>Anlegen eines neuen Projektes</w:t>
        </w:r>
        <w:r>
          <w:rPr>
            <w:noProof/>
            <w:webHidden/>
          </w:rPr>
          <w:tab/>
        </w:r>
        <w:r>
          <w:rPr>
            <w:noProof/>
            <w:webHidden/>
          </w:rPr>
          <w:fldChar w:fldCharType="begin"/>
        </w:r>
        <w:r>
          <w:rPr>
            <w:noProof/>
            <w:webHidden/>
          </w:rPr>
          <w:instrText xml:space="preserve"> PAGEREF _Toc485985419 \h </w:instrText>
        </w:r>
        <w:r>
          <w:rPr>
            <w:noProof/>
            <w:webHidden/>
          </w:rPr>
        </w:r>
        <w:r>
          <w:rPr>
            <w:noProof/>
            <w:webHidden/>
          </w:rPr>
          <w:fldChar w:fldCharType="separate"/>
        </w:r>
        <w:r>
          <w:rPr>
            <w:noProof/>
            <w:webHidden/>
          </w:rPr>
          <w:t>47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0" w:history="1">
        <w:r>
          <w:rPr>
            <w:rStyle w:val="Hyperlink"/>
            <w:noProof/>
          </w:rPr>
          <w:t>7.2</w:t>
        </w:r>
        <w:r>
          <w:rPr>
            <w:rFonts w:asciiTheme="minorHAnsi" w:eastAsiaTheme="minorEastAsia" w:hAnsiTheme="minorHAnsi" w:cstheme="minorBidi"/>
            <w:noProof/>
            <w:sz w:val="22"/>
            <w:lang w:val="en-US" w:bidi="ar-SA"/>
          </w:rPr>
          <w:tab/>
        </w:r>
        <w:r>
          <w:rPr>
            <w:rStyle w:val="Hyperlink"/>
            <w:noProof/>
          </w:rPr>
          <w:t>Einfügen der CPU 1516F-3 PN/DP</w:t>
        </w:r>
        <w:r>
          <w:rPr>
            <w:noProof/>
            <w:webHidden/>
          </w:rPr>
          <w:tab/>
        </w:r>
        <w:r>
          <w:rPr>
            <w:noProof/>
            <w:webHidden/>
          </w:rPr>
          <w:fldChar w:fldCharType="begin"/>
        </w:r>
        <w:r>
          <w:rPr>
            <w:noProof/>
            <w:webHidden/>
          </w:rPr>
          <w:instrText xml:space="preserve"> PAGEREF _Toc485985420 \h </w:instrText>
        </w:r>
        <w:r>
          <w:rPr>
            <w:noProof/>
            <w:webHidden/>
          </w:rPr>
        </w:r>
        <w:r>
          <w:rPr>
            <w:noProof/>
            <w:webHidden/>
          </w:rPr>
          <w:fldChar w:fldCharType="separate"/>
        </w:r>
        <w:r>
          <w:rPr>
            <w:noProof/>
            <w:webHidden/>
          </w:rPr>
          <w:t>48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1" w:history="1">
        <w:r>
          <w:rPr>
            <w:rStyle w:val="Hyperlink"/>
            <w:noProof/>
          </w:rPr>
          <w:t>7.3</w:t>
        </w:r>
        <w:r>
          <w:rPr>
            <w:rFonts w:asciiTheme="minorHAnsi" w:eastAsiaTheme="minorEastAsia" w:hAnsiTheme="minorHAnsi" w:cstheme="minorBidi"/>
            <w:noProof/>
            <w:sz w:val="22"/>
            <w:lang w:val="en-US" w:bidi="ar-SA"/>
          </w:rPr>
          <w:tab/>
        </w:r>
        <w:r>
          <w:rPr>
            <w:rStyle w:val="Hyperlink"/>
            <w:noProof/>
          </w:rPr>
          <w:t>Konfiguration Ethernet-Schnittstelle der CPU 1516F-3 PN/DP</w:t>
        </w:r>
        <w:r>
          <w:rPr>
            <w:noProof/>
            <w:webHidden/>
          </w:rPr>
          <w:tab/>
        </w:r>
        <w:r>
          <w:rPr>
            <w:noProof/>
            <w:webHidden/>
          </w:rPr>
          <w:fldChar w:fldCharType="begin"/>
        </w:r>
        <w:r>
          <w:rPr>
            <w:noProof/>
            <w:webHidden/>
          </w:rPr>
          <w:instrText xml:space="preserve"> PAGEREF _Toc485985421 \h </w:instrText>
        </w:r>
        <w:r>
          <w:rPr>
            <w:noProof/>
            <w:webHidden/>
          </w:rPr>
        </w:r>
        <w:r>
          <w:rPr>
            <w:noProof/>
            <w:webHidden/>
          </w:rPr>
          <w:fldChar w:fldCharType="separate"/>
        </w:r>
        <w:r>
          <w:rPr>
            <w:noProof/>
            <w:webHidden/>
          </w:rPr>
          <w:t>52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2" w:history="1">
        <w:r>
          <w:rPr>
            <w:rStyle w:val="Hyperlink"/>
            <w:noProof/>
          </w:rPr>
          <w:t>7.4</w:t>
        </w:r>
        <w:r>
          <w:rPr>
            <w:rFonts w:asciiTheme="minorHAnsi" w:eastAsiaTheme="minorEastAsia" w:hAnsiTheme="minorHAnsi" w:cstheme="minorBidi"/>
            <w:noProof/>
            <w:sz w:val="22"/>
            <w:lang w:val="en-US" w:bidi="ar-SA"/>
          </w:rPr>
          <w:tab/>
        </w:r>
        <w:r>
          <w:rPr>
            <w:rStyle w:val="Hyperlink"/>
            <w:noProof/>
          </w:rPr>
          <w:t>Konfiguration Fehlersicherheit der CPU 1516F-3 PN/DP</w:t>
        </w:r>
        <w:r>
          <w:rPr>
            <w:noProof/>
            <w:webHidden/>
          </w:rPr>
          <w:tab/>
        </w:r>
        <w:r>
          <w:rPr>
            <w:noProof/>
            <w:webHidden/>
          </w:rPr>
          <w:fldChar w:fldCharType="begin"/>
        </w:r>
        <w:r>
          <w:rPr>
            <w:noProof/>
            <w:webHidden/>
          </w:rPr>
          <w:instrText xml:space="preserve"> PAGEREF _Toc485985422 \h </w:instrText>
        </w:r>
        <w:r>
          <w:rPr>
            <w:noProof/>
            <w:webHidden/>
          </w:rPr>
        </w:r>
        <w:r>
          <w:rPr>
            <w:noProof/>
            <w:webHidden/>
          </w:rPr>
          <w:fldChar w:fldCharType="separate"/>
        </w:r>
        <w:r>
          <w:rPr>
            <w:noProof/>
            <w:webHidden/>
          </w:rPr>
          <w:t>53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3" w:history="1">
        <w:r>
          <w:rPr>
            <w:rStyle w:val="Hyperlink"/>
            <w:noProof/>
          </w:rPr>
          <w:t>7.5</w:t>
        </w:r>
        <w:r>
          <w:rPr>
            <w:rFonts w:asciiTheme="minorHAnsi" w:eastAsiaTheme="minorEastAsia" w:hAnsiTheme="minorHAnsi" w:cstheme="minorBidi"/>
            <w:noProof/>
            <w:sz w:val="22"/>
            <w:lang w:val="en-US" w:bidi="ar-SA"/>
          </w:rPr>
          <w:tab/>
        </w:r>
        <w:r>
          <w:rPr>
            <w:rStyle w:val="Hyperlink"/>
            <w:noProof/>
          </w:rPr>
          <w:t>Konfiguration Zugriffsstufe für die CPU 1516F-3 PN/DP</w:t>
        </w:r>
        <w:r>
          <w:rPr>
            <w:noProof/>
            <w:webHidden/>
          </w:rPr>
          <w:tab/>
        </w:r>
        <w:r>
          <w:rPr>
            <w:noProof/>
            <w:webHidden/>
          </w:rPr>
          <w:fldChar w:fldCharType="begin"/>
        </w:r>
        <w:r>
          <w:rPr>
            <w:noProof/>
            <w:webHidden/>
          </w:rPr>
          <w:instrText xml:space="preserve"> PAGEREF _Toc485985423 \h </w:instrText>
        </w:r>
        <w:r>
          <w:rPr>
            <w:noProof/>
            <w:webHidden/>
          </w:rPr>
        </w:r>
        <w:r>
          <w:rPr>
            <w:noProof/>
            <w:webHidden/>
          </w:rPr>
          <w:fldChar w:fldCharType="separate"/>
        </w:r>
        <w:r>
          <w:rPr>
            <w:noProof/>
            <w:webHidden/>
          </w:rPr>
          <w:t>54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4" w:history="1">
        <w:r>
          <w:rPr>
            <w:rStyle w:val="Hyperlink"/>
            <w:noProof/>
          </w:rPr>
          <w:t>7.6</w:t>
        </w:r>
        <w:r>
          <w:rPr>
            <w:rFonts w:asciiTheme="minorHAnsi" w:eastAsiaTheme="minorEastAsia" w:hAnsiTheme="minorHAnsi" w:cstheme="minorBidi"/>
            <w:noProof/>
            <w:sz w:val="22"/>
            <w:lang w:val="en-US" w:bidi="ar-SA"/>
          </w:rPr>
          <w:tab/>
        </w:r>
        <w:r>
          <w:rPr>
            <w:rStyle w:val="Hyperlink"/>
            <w:noProof/>
          </w:rPr>
          <w:t>Einfügen des Powermoduls PM 190W 120/230VAC</w:t>
        </w:r>
        <w:r>
          <w:rPr>
            <w:noProof/>
            <w:webHidden/>
          </w:rPr>
          <w:tab/>
        </w:r>
        <w:r>
          <w:rPr>
            <w:noProof/>
            <w:webHidden/>
          </w:rPr>
          <w:fldChar w:fldCharType="begin"/>
        </w:r>
        <w:r>
          <w:rPr>
            <w:noProof/>
            <w:webHidden/>
          </w:rPr>
          <w:instrText xml:space="preserve"> PAGEREF _Toc485985424 \h </w:instrText>
        </w:r>
        <w:r>
          <w:rPr>
            <w:noProof/>
            <w:webHidden/>
          </w:rPr>
        </w:r>
        <w:r>
          <w:rPr>
            <w:noProof/>
            <w:webHidden/>
          </w:rPr>
          <w:fldChar w:fldCharType="separate"/>
        </w:r>
        <w:r>
          <w:rPr>
            <w:noProof/>
            <w:webHidden/>
          </w:rPr>
          <w:t>55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5" w:history="1">
        <w:r>
          <w:rPr>
            <w:rStyle w:val="Hyperlink"/>
            <w:noProof/>
          </w:rPr>
          <w:t>7.7</w:t>
        </w:r>
        <w:r>
          <w:rPr>
            <w:rFonts w:asciiTheme="minorHAnsi" w:eastAsiaTheme="minorEastAsia" w:hAnsiTheme="minorHAnsi" w:cstheme="minorBidi"/>
            <w:noProof/>
            <w:sz w:val="22"/>
            <w:lang w:val="en-US" w:bidi="ar-SA"/>
          </w:rPr>
          <w:tab/>
        </w:r>
        <w:r>
          <w:rPr>
            <w:rStyle w:val="Hyperlink"/>
            <w:noProof/>
          </w:rPr>
          <w:t>Einfügen des ET 200SP Interfacemoduls IM155-6PN HF</w:t>
        </w:r>
        <w:r>
          <w:rPr>
            <w:noProof/>
            <w:webHidden/>
          </w:rPr>
          <w:tab/>
        </w:r>
        <w:r>
          <w:rPr>
            <w:noProof/>
            <w:webHidden/>
          </w:rPr>
          <w:fldChar w:fldCharType="begin"/>
        </w:r>
        <w:r>
          <w:rPr>
            <w:noProof/>
            <w:webHidden/>
          </w:rPr>
          <w:instrText xml:space="preserve"> PAGEREF _Toc485985425 \h </w:instrText>
        </w:r>
        <w:r>
          <w:rPr>
            <w:noProof/>
            <w:webHidden/>
          </w:rPr>
        </w:r>
        <w:r>
          <w:rPr>
            <w:noProof/>
            <w:webHidden/>
          </w:rPr>
          <w:fldChar w:fldCharType="separate"/>
        </w:r>
        <w:r>
          <w:rPr>
            <w:noProof/>
            <w:webHidden/>
          </w:rPr>
          <w:t>56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6" w:history="1">
        <w:r>
          <w:rPr>
            <w:rStyle w:val="Hyperlink"/>
            <w:noProof/>
          </w:rPr>
          <w:t>7.8</w:t>
        </w:r>
        <w:r>
          <w:rPr>
            <w:rFonts w:asciiTheme="minorHAnsi" w:eastAsiaTheme="minorEastAsia" w:hAnsiTheme="minorHAnsi" w:cstheme="minorBidi"/>
            <w:noProof/>
            <w:sz w:val="22"/>
            <w:lang w:val="en-US" w:bidi="ar-SA"/>
          </w:rPr>
          <w:tab/>
        </w:r>
        <w:r>
          <w:rPr>
            <w:rStyle w:val="Hyperlink"/>
            <w:noProof/>
          </w:rPr>
          <w:t>Konfiguration ET 200SP/IM 155-6PN HF</w:t>
        </w:r>
        <w:r>
          <w:rPr>
            <w:noProof/>
            <w:webHidden/>
          </w:rPr>
          <w:tab/>
        </w:r>
        <w:r>
          <w:rPr>
            <w:noProof/>
            <w:webHidden/>
          </w:rPr>
          <w:fldChar w:fldCharType="begin"/>
        </w:r>
        <w:r>
          <w:rPr>
            <w:noProof/>
            <w:webHidden/>
          </w:rPr>
          <w:instrText xml:space="preserve"> PAGEREF _Toc485985426 \h </w:instrText>
        </w:r>
        <w:r>
          <w:rPr>
            <w:noProof/>
            <w:webHidden/>
          </w:rPr>
        </w:r>
        <w:r>
          <w:rPr>
            <w:noProof/>
            <w:webHidden/>
          </w:rPr>
          <w:fldChar w:fldCharType="separate"/>
        </w:r>
        <w:r>
          <w:rPr>
            <w:noProof/>
            <w:webHidden/>
          </w:rPr>
          <w:t>58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7" w:history="1">
        <w:r>
          <w:rPr>
            <w:rStyle w:val="Hyperlink"/>
            <w:noProof/>
          </w:rPr>
          <w:t>7.9</w:t>
        </w:r>
        <w:r>
          <w:rPr>
            <w:rFonts w:asciiTheme="minorHAnsi" w:eastAsiaTheme="minorEastAsia" w:hAnsiTheme="minorHAnsi" w:cstheme="minorBidi"/>
            <w:noProof/>
            <w:sz w:val="22"/>
            <w:lang w:val="en-US" w:bidi="ar-SA"/>
          </w:rPr>
          <w:tab/>
        </w:r>
        <w:r>
          <w:rPr>
            <w:rStyle w:val="Hyperlink"/>
            <w:noProof/>
          </w:rPr>
          <w:t>Einfügen der 2 digitalen Eingangsmodule DI 8x24VDC HF</w:t>
        </w:r>
        <w:r>
          <w:rPr>
            <w:noProof/>
            <w:webHidden/>
          </w:rPr>
          <w:tab/>
        </w:r>
        <w:r>
          <w:rPr>
            <w:noProof/>
            <w:webHidden/>
          </w:rPr>
          <w:fldChar w:fldCharType="begin"/>
        </w:r>
        <w:r>
          <w:rPr>
            <w:noProof/>
            <w:webHidden/>
          </w:rPr>
          <w:instrText xml:space="preserve"> PAGEREF _Toc485985427 \h </w:instrText>
        </w:r>
        <w:r>
          <w:rPr>
            <w:noProof/>
            <w:webHidden/>
          </w:rPr>
        </w:r>
        <w:r>
          <w:rPr>
            <w:noProof/>
            <w:webHidden/>
          </w:rPr>
          <w:fldChar w:fldCharType="separate"/>
        </w:r>
        <w:r>
          <w:rPr>
            <w:noProof/>
            <w:webHidden/>
          </w:rPr>
          <w:t>60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8" w:history="1">
        <w:r>
          <w:rPr>
            <w:rStyle w:val="Hyperlink"/>
            <w:noProof/>
          </w:rPr>
          <w:t>7.10</w:t>
        </w:r>
        <w:r>
          <w:rPr>
            <w:rFonts w:asciiTheme="minorHAnsi" w:eastAsiaTheme="minorEastAsia" w:hAnsiTheme="minorHAnsi" w:cstheme="minorBidi"/>
            <w:noProof/>
            <w:sz w:val="22"/>
            <w:lang w:val="en-US" w:bidi="ar-SA"/>
          </w:rPr>
          <w:tab/>
        </w:r>
        <w:r>
          <w:rPr>
            <w:rStyle w:val="Hyperlink"/>
            <w:noProof/>
          </w:rPr>
          <w:t>Einfügen der 2 digitalen Ausgangsmodule DQ 8x24VDC/0,5A HF</w:t>
        </w:r>
        <w:r>
          <w:rPr>
            <w:noProof/>
            <w:webHidden/>
          </w:rPr>
          <w:tab/>
        </w:r>
        <w:r>
          <w:rPr>
            <w:noProof/>
            <w:webHidden/>
          </w:rPr>
          <w:fldChar w:fldCharType="begin"/>
        </w:r>
        <w:r>
          <w:rPr>
            <w:noProof/>
            <w:webHidden/>
          </w:rPr>
          <w:instrText xml:space="preserve"> PAGEREF _Toc485985428 \h </w:instrText>
        </w:r>
        <w:r>
          <w:rPr>
            <w:noProof/>
            <w:webHidden/>
          </w:rPr>
        </w:r>
        <w:r>
          <w:rPr>
            <w:noProof/>
            <w:webHidden/>
          </w:rPr>
          <w:fldChar w:fldCharType="separate"/>
        </w:r>
        <w:r>
          <w:rPr>
            <w:noProof/>
            <w:webHidden/>
          </w:rPr>
          <w:t>62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29" w:history="1">
        <w:r>
          <w:rPr>
            <w:rStyle w:val="Hyperlink"/>
            <w:noProof/>
          </w:rPr>
          <w:t>7.11</w:t>
        </w:r>
        <w:r>
          <w:rPr>
            <w:rFonts w:asciiTheme="minorHAnsi" w:eastAsiaTheme="minorEastAsia" w:hAnsiTheme="minorHAnsi" w:cstheme="minorBidi"/>
            <w:noProof/>
            <w:sz w:val="22"/>
            <w:lang w:val="en-US" w:bidi="ar-SA"/>
          </w:rPr>
          <w:tab/>
        </w:r>
        <w:r>
          <w:rPr>
            <w:rStyle w:val="Hyperlink"/>
            <w:noProof/>
          </w:rPr>
          <w:t>Tauschen von Komponenten in der Hardwarekonfiguration</w:t>
        </w:r>
        <w:r>
          <w:rPr>
            <w:noProof/>
            <w:webHidden/>
          </w:rPr>
          <w:tab/>
        </w:r>
        <w:r>
          <w:rPr>
            <w:noProof/>
            <w:webHidden/>
          </w:rPr>
          <w:fldChar w:fldCharType="begin"/>
        </w:r>
        <w:r>
          <w:rPr>
            <w:noProof/>
            <w:webHidden/>
          </w:rPr>
          <w:instrText xml:space="preserve"> PAGEREF _Toc485985429 \h </w:instrText>
        </w:r>
        <w:r>
          <w:rPr>
            <w:noProof/>
            <w:webHidden/>
          </w:rPr>
        </w:r>
        <w:r>
          <w:rPr>
            <w:noProof/>
            <w:webHidden/>
          </w:rPr>
          <w:fldChar w:fldCharType="separate"/>
        </w:r>
        <w:r>
          <w:rPr>
            <w:noProof/>
            <w:webHidden/>
          </w:rPr>
          <w:t>63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0" w:history="1">
        <w:r>
          <w:rPr>
            <w:rStyle w:val="Hyperlink"/>
            <w:noProof/>
          </w:rPr>
          <w:t>7.12</w:t>
        </w:r>
        <w:r>
          <w:rPr>
            <w:rFonts w:asciiTheme="minorHAnsi" w:eastAsiaTheme="minorEastAsia" w:hAnsiTheme="minorHAnsi" w:cstheme="minorBidi"/>
            <w:noProof/>
            <w:sz w:val="22"/>
            <w:lang w:val="en-US" w:bidi="ar-SA"/>
          </w:rPr>
          <w:tab/>
        </w:r>
        <w:r>
          <w:rPr>
            <w:rStyle w:val="Hyperlink"/>
            <w:noProof/>
          </w:rPr>
          <w:t>Einfügen des Servermoduls</w:t>
        </w:r>
        <w:r>
          <w:rPr>
            <w:noProof/>
            <w:webHidden/>
          </w:rPr>
          <w:tab/>
        </w:r>
        <w:r>
          <w:rPr>
            <w:noProof/>
            <w:webHidden/>
          </w:rPr>
          <w:fldChar w:fldCharType="begin"/>
        </w:r>
        <w:r>
          <w:rPr>
            <w:noProof/>
            <w:webHidden/>
          </w:rPr>
          <w:instrText xml:space="preserve"> PAGEREF _Toc485985430 \h </w:instrText>
        </w:r>
        <w:r>
          <w:rPr>
            <w:noProof/>
            <w:webHidden/>
          </w:rPr>
        </w:r>
        <w:r>
          <w:rPr>
            <w:noProof/>
            <w:webHidden/>
          </w:rPr>
          <w:fldChar w:fldCharType="separate"/>
        </w:r>
        <w:r>
          <w:rPr>
            <w:noProof/>
            <w:webHidden/>
          </w:rPr>
          <w:t>64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1" w:history="1">
        <w:r>
          <w:rPr>
            <w:rStyle w:val="Hyperlink"/>
            <w:noProof/>
          </w:rPr>
          <w:t>7.13</w:t>
        </w:r>
        <w:r>
          <w:rPr>
            <w:rFonts w:asciiTheme="minorHAnsi" w:eastAsiaTheme="minorEastAsia" w:hAnsiTheme="minorHAnsi" w:cstheme="minorBidi"/>
            <w:noProof/>
            <w:sz w:val="22"/>
            <w:lang w:val="en-US" w:bidi="ar-SA"/>
          </w:rPr>
          <w:tab/>
        </w:r>
        <w:r>
          <w:rPr>
            <w:rStyle w:val="Hyperlink"/>
            <w:noProof/>
          </w:rPr>
          <w:t>Konfiguration der Adressbereiche DI/DO: 0…1</w:t>
        </w:r>
        <w:r>
          <w:rPr>
            <w:noProof/>
            <w:webHidden/>
          </w:rPr>
          <w:tab/>
        </w:r>
        <w:r>
          <w:rPr>
            <w:noProof/>
            <w:webHidden/>
          </w:rPr>
          <w:fldChar w:fldCharType="begin"/>
        </w:r>
        <w:r>
          <w:rPr>
            <w:noProof/>
            <w:webHidden/>
          </w:rPr>
          <w:instrText xml:space="preserve"> PAGEREF _Toc485985431 \h </w:instrText>
        </w:r>
        <w:r>
          <w:rPr>
            <w:noProof/>
            <w:webHidden/>
          </w:rPr>
        </w:r>
        <w:r>
          <w:rPr>
            <w:noProof/>
            <w:webHidden/>
          </w:rPr>
          <w:fldChar w:fldCharType="separate"/>
        </w:r>
        <w:r>
          <w:rPr>
            <w:noProof/>
            <w:webHidden/>
          </w:rPr>
          <w:t>65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2" w:history="1">
        <w:r>
          <w:rPr>
            <w:rStyle w:val="Hyperlink"/>
            <w:noProof/>
          </w:rPr>
          <w:t>7.14</w:t>
        </w:r>
        <w:r>
          <w:rPr>
            <w:rFonts w:asciiTheme="minorHAnsi" w:eastAsiaTheme="minorEastAsia" w:hAnsiTheme="minorHAnsi" w:cstheme="minorBidi"/>
            <w:noProof/>
            <w:sz w:val="22"/>
            <w:lang w:val="en-US" w:bidi="ar-SA"/>
          </w:rPr>
          <w:tab/>
        </w:r>
        <w:r>
          <w:rPr>
            <w:rStyle w:val="Hyperlink"/>
            <w:noProof/>
          </w:rPr>
          <w:t>Konfiguration der Potenzialgruppen der BaseUnits</w:t>
        </w:r>
        <w:r>
          <w:rPr>
            <w:noProof/>
            <w:webHidden/>
          </w:rPr>
          <w:tab/>
        </w:r>
        <w:r>
          <w:rPr>
            <w:noProof/>
            <w:webHidden/>
          </w:rPr>
          <w:fldChar w:fldCharType="begin"/>
        </w:r>
        <w:r>
          <w:rPr>
            <w:noProof/>
            <w:webHidden/>
          </w:rPr>
          <w:instrText xml:space="preserve"> PAGEREF _Toc485985432 \h </w:instrText>
        </w:r>
        <w:r>
          <w:rPr>
            <w:noProof/>
            <w:webHidden/>
          </w:rPr>
        </w:r>
        <w:r>
          <w:rPr>
            <w:noProof/>
            <w:webHidden/>
          </w:rPr>
          <w:fldChar w:fldCharType="separate"/>
        </w:r>
        <w:r>
          <w:rPr>
            <w:noProof/>
            <w:webHidden/>
          </w:rPr>
          <w:t>66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3" w:history="1">
        <w:r>
          <w:rPr>
            <w:rStyle w:val="Hyperlink"/>
            <w:noProof/>
          </w:rPr>
          <w:t>7.15</w:t>
        </w:r>
        <w:r>
          <w:rPr>
            <w:rFonts w:asciiTheme="minorHAnsi" w:eastAsiaTheme="minorEastAsia" w:hAnsiTheme="minorHAnsi" w:cstheme="minorBidi"/>
            <w:noProof/>
            <w:sz w:val="22"/>
            <w:lang w:val="en-US" w:bidi="ar-SA"/>
          </w:rPr>
          <w:tab/>
        </w:r>
        <w:r>
          <w:rPr>
            <w:rStyle w:val="Hyperlink"/>
            <w:noProof/>
          </w:rPr>
          <w:t>Speichern und Übersetzen der Hardware-Konfiguration</w:t>
        </w:r>
        <w:r>
          <w:rPr>
            <w:noProof/>
            <w:webHidden/>
          </w:rPr>
          <w:tab/>
        </w:r>
        <w:r>
          <w:rPr>
            <w:noProof/>
            <w:webHidden/>
          </w:rPr>
          <w:fldChar w:fldCharType="begin"/>
        </w:r>
        <w:r>
          <w:rPr>
            <w:noProof/>
            <w:webHidden/>
          </w:rPr>
          <w:instrText xml:space="preserve"> PAGEREF _Toc485985433 \h </w:instrText>
        </w:r>
        <w:r>
          <w:rPr>
            <w:noProof/>
            <w:webHidden/>
          </w:rPr>
        </w:r>
        <w:r>
          <w:rPr>
            <w:noProof/>
            <w:webHidden/>
          </w:rPr>
          <w:fldChar w:fldCharType="separate"/>
        </w:r>
        <w:r>
          <w:rPr>
            <w:noProof/>
            <w:webHidden/>
          </w:rPr>
          <w:t>68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4" w:history="1">
        <w:r>
          <w:rPr>
            <w:rStyle w:val="Hyperlink"/>
            <w:noProof/>
          </w:rPr>
          <w:t>7.16</w:t>
        </w:r>
        <w:r>
          <w:rPr>
            <w:rFonts w:asciiTheme="minorHAnsi" w:eastAsiaTheme="minorEastAsia" w:hAnsiTheme="minorHAnsi" w:cstheme="minorBidi"/>
            <w:noProof/>
            <w:sz w:val="22"/>
            <w:lang w:val="en-US" w:bidi="ar-SA"/>
          </w:rPr>
          <w:tab/>
        </w:r>
        <w:r>
          <w:rPr>
            <w:rStyle w:val="Hyperlink"/>
            <w:noProof/>
          </w:rPr>
          <w:t>Interfacemodul IM 155-6PN HF den Gerätenamen zuweisen</w:t>
        </w:r>
        <w:r>
          <w:rPr>
            <w:noProof/>
            <w:webHidden/>
          </w:rPr>
          <w:tab/>
        </w:r>
        <w:r>
          <w:rPr>
            <w:noProof/>
            <w:webHidden/>
          </w:rPr>
          <w:fldChar w:fldCharType="begin"/>
        </w:r>
        <w:r>
          <w:rPr>
            <w:noProof/>
            <w:webHidden/>
          </w:rPr>
          <w:instrText xml:space="preserve"> PAGEREF _Toc485985434 \h </w:instrText>
        </w:r>
        <w:r>
          <w:rPr>
            <w:noProof/>
            <w:webHidden/>
          </w:rPr>
        </w:r>
        <w:r>
          <w:rPr>
            <w:noProof/>
            <w:webHidden/>
          </w:rPr>
          <w:fldChar w:fldCharType="separate"/>
        </w:r>
        <w:r>
          <w:rPr>
            <w:noProof/>
            <w:webHidden/>
          </w:rPr>
          <w:t>69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5" w:history="1">
        <w:r>
          <w:rPr>
            <w:rStyle w:val="Hyperlink"/>
            <w:noProof/>
          </w:rPr>
          <w:t>7.17</w:t>
        </w:r>
        <w:r>
          <w:rPr>
            <w:rFonts w:asciiTheme="minorHAnsi" w:eastAsiaTheme="minorEastAsia" w:hAnsiTheme="minorHAnsi" w:cstheme="minorBidi"/>
            <w:noProof/>
            <w:sz w:val="22"/>
            <w:lang w:val="en-US" w:bidi="ar-SA"/>
          </w:rPr>
          <w:tab/>
        </w:r>
        <w:r>
          <w:rPr>
            <w:rStyle w:val="Hyperlink"/>
            <w:noProof/>
          </w:rPr>
          <w:t>Laden der Hardwarekonfiguration in das Gerät</w:t>
        </w:r>
        <w:r>
          <w:rPr>
            <w:noProof/>
            <w:webHidden/>
          </w:rPr>
          <w:tab/>
        </w:r>
        <w:r>
          <w:rPr>
            <w:noProof/>
            <w:webHidden/>
          </w:rPr>
          <w:fldChar w:fldCharType="begin"/>
        </w:r>
        <w:r>
          <w:rPr>
            <w:noProof/>
            <w:webHidden/>
          </w:rPr>
          <w:instrText xml:space="preserve"> PAGEREF _Toc485985435 \h </w:instrText>
        </w:r>
        <w:r>
          <w:rPr>
            <w:noProof/>
            <w:webHidden/>
          </w:rPr>
        </w:r>
        <w:r>
          <w:rPr>
            <w:noProof/>
            <w:webHidden/>
          </w:rPr>
          <w:fldChar w:fldCharType="separate"/>
        </w:r>
        <w:r>
          <w:rPr>
            <w:noProof/>
            <w:webHidden/>
          </w:rPr>
          <w:t>72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6" w:history="1">
        <w:r>
          <w:rPr>
            <w:rStyle w:val="Hyperlink"/>
            <w:noProof/>
          </w:rPr>
          <w:t>7.18</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_Toc485985436 \h </w:instrText>
        </w:r>
        <w:r>
          <w:rPr>
            <w:noProof/>
            <w:webHidden/>
          </w:rPr>
        </w:r>
        <w:r>
          <w:rPr>
            <w:noProof/>
            <w:webHidden/>
          </w:rPr>
          <w:fldChar w:fldCharType="separate"/>
        </w:r>
        <w:r>
          <w:rPr>
            <w:noProof/>
            <w:webHidden/>
          </w:rPr>
          <w:t>77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7" w:history="1">
        <w:r>
          <w:rPr>
            <w:rStyle w:val="Hyperlink"/>
            <w:noProof/>
          </w:rPr>
          <w:t>7.19</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_Toc485985437 \h </w:instrText>
        </w:r>
        <w:r>
          <w:rPr>
            <w:noProof/>
            <w:webHidden/>
          </w:rPr>
        </w:r>
        <w:r>
          <w:rPr>
            <w:noProof/>
            <w:webHidden/>
          </w:rPr>
          <w:fldChar w:fldCharType="separate"/>
        </w:r>
        <w:r>
          <w:rPr>
            <w:noProof/>
            <w:webHidden/>
          </w:rPr>
          <w:t>78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438" w:history="1">
        <w:r>
          <w:rPr>
            <w:rStyle w:val="Hyperlink"/>
            <w:noProof/>
          </w:rPr>
          <w:t>8</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_Toc485985438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39" w:history="1">
        <w:r>
          <w:rPr>
            <w:rStyle w:val="Hyperlink"/>
            <w:noProof/>
          </w:rPr>
          <w:t>8.1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_Toc485985439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40" w:history="1">
        <w:r>
          <w:rPr>
            <w:rStyle w:val="Hyperlink"/>
            <w:noProof/>
          </w:rPr>
          <w:t>8.2</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_Toc485985440 \h </w:instrText>
        </w:r>
        <w:r>
          <w:rPr>
            <w:noProof/>
            <w:webHidden/>
          </w:rPr>
        </w:r>
        <w:r>
          <w:rPr>
            <w:noProof/>
            <w:webHidden/>
          </w:rPr>
          <w:fldChar w:fldCharType="separate"/>
        </w:r>
        <w:r>
          <w:rPr>
            <w:noProof/>
            <w:webHidden/>
          </w:rPr>
          <w:t>79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5441" w:history="1">
        <w:r>
          <w:rPr>
            <w:rStyle w:val="Hyperlink"/>
            <w:noProof/>
          </w:rPr>
          <w:t>8.3</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_Toc485985441 \h </w:instrText>
        </w:r>
        <w:r>
          <w:rPr>
            <w:noProof/>
            <w:webHidden/>
          </w:rPr>
        </w:r>
        <w:r>
          <w:rPr>
            <w:noProof/>
            <w:webHidden/>
          </w:rPr>
          <w:fldChar w:fldCharType="separate"/>
        </w:r>
        <w:r>
          <w:rPr>
            <w:noProof/>
            <w:webHidden/>
          </w:rPr>
          <w:t>80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442" w:history="1">
        <w:r>
          <w:rPr>
            <w:rStyle w:val="Hyperlink"/>
            <w:noProof/>
          </w:rPr>
          <w:t>9</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_Toc485985442 \h </w:instrText>
        </w:r>
        <w:r>
          <w:rPr>
            <w:noProof/>
            <w:webHidden/>
          </w:rPr>
        </w:r>
        <w:r>
          <w:rPr>
            <w:noProof/>
            <w:webHidden/>
          </w:rPr>
          <w:fldChar w:fldCharType="separate"/>
        </w:r>
        <w:r>
          <w:rPr>
            <w:noProof/>
            <w:webHidden/>
          </w:rPr>
          <w:t>81</w:t>
        </w:r>
        <w:r>
          <w:rPr>
            <w:noProof/>
            <w:webHidden/>
          </w:rPr>
          <w:fldChar w:fldCharType="end"/>
        </w:r>
      </w:hyperlink>
    </w:p>
    <w:p>
      <w:pPr>
        <w:pStyle w:val="Verzeichnis1"/>
      </w:pPr>
      <w:r>
        <w:rPr>
          <w:b/>
          <w:bCs/>
        </w:rPr>
        <w:fldChar w:fldCharType="end"/>
      </w:r>
    </w:p>
    <w:p>
      <w:pPr>
        <w:pStyle w:val="Titel"/>
      </w:pPr>
      <w:r>
        <w:lastRenderedPageBreak/>
        <w:t xml:space="preserve">Dezentrale Hardwarekonfiguration – </w:t>
      </w:r>
    </w:p>
    <w:p>
      <w:pPr>
        <w:pStyle w:val="Titel"/>
        <w:rPr>
          <w:lang w:val="en-US"/>
        </w:rPr>
      </w:pPr>
      <w:r>
        <w:rPr>
          <w:lang w:val="en-US"/>
        </w:rPr>
        <w:t xml:space="preserve">SIMATIC S7-1516F PN/DP </w:t>
      </w:r>
      <w:proofErr w:type="spellStart"/>
      <w:r>
        <w:rPr>
          <w:lang w:val="en-US"/>
        </w:rPr>
        <w:t>mit</w:t>
      </w:r>
      <w:proofErr w:type="spellEnd"/>
      <w:r>
        <w:rPr>
          <w:lang w:val="en-US"/>
        </w:rPr>
        <w:t xml:space="preserve"> ET 200SP an PROFINET</w:t>
      </w:r>
    </w:p>
    <w:p>
      <w:pPr>
        <w:pStyle w:val="berschrift1"/>
      </w:pPr>
      <w:bookmarkStart w:id="5" w:name="_Toc485985384"/>
      <w:r>
        <w:t>Zielstellung</w:t>
      </w:r>
      <w:bookmarkEnd w:id="5"/>
    </w:p>
    <w:p>
      <w:r>
        <w:t xml:space="preserve">In diesem Kapitel lernen Sie zuerst ein </w:t>
      </w:r>
      <w:r>
        <w:rPr>
          <w:rStyle w:val="Hervorhebung"/>
        </w:rPr>
        <w:t>Projekt anzulegen</w:t>
      </w:r>
      <w:r>
        <w:t xml:space="preserve">. Anschließend wird Ihnen gezeigt wie die </w:t>
      </w:r>
      <w:r>
        <w:rPr>
          <w:rStyle w:val="Hervorhebung"/>
        </w:rPr>
        <w:t>Hardware konfiguriert</w:t>
      </w:r>
      <w:r>
        <w:t xml:space="preserve"> wird.</w:t>
      </w:r>
    </w:p>
    <w:p>
      <w:pPr>
        <w:rPr>
          <w:rFonts w:cs="Arial"/>
        </w:rPr>
      </w:pPr>
      <w:r>
        <w:rPr>
          <w:rFonts w:cs="Arial"/>
        </w:rPr>
        <w:t>Es können die unter Kapitel 3 aufgeführten SIMATIC S7-Steuerungen eingesetzt werden.</w:t>
      </w:r>
    </w:p>
    <w:p>
      <w:pPr>
        <w:pStyle w:val="berschrift1"/>
      </w:pPr>
      <w:bookmarkStart w:id="6" w:name="_Toc485985385"/>
      <w:r>
        <w:t>Voraussetzung</w:t>
      </w:r>
      <w:bookmarkEnd w:id="6"/>
    </w:p>
    <w:p>
      <w:r>
        <w:t>Sie benötigen keine Voraussetzungen zum erfolgreichen Abschließen dieses Kapitels.</w:t>
      </w:r>
    </w:p>
    <w:p>
      <w:pPr>
        <w:pStyle w:val="berschrift1"/>
      </w:pPr>
      <w:bookmarkStart w:id="7" w:name="_Toc462187877"/>
      <w:bookmarkStart w:id="8" w:name="_Toc476506833"/>
      <w:bookmarkStart w:id="9" w:name="_Toc476570389"/>
      <w:bookmarkStart w:id="10" w:name="_Toc485985386"/>
      <w:r>
        <w:t>Benötigte Hardware und Software</w:t>
      </w:r>
      <w:bookmarkEnd w:id="7"/>
      <w:bookmarkEnd w:id="8"/>
      <w:bookmarkEnd w:id="9"/>
      <w:bookmarkEnd w:id="10"/>
    </w:p>
    <w:p>
      <w:pPr>
        <w:ind w:left="851"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ind w:left="851" w:hanging="420"/>
      </w:pPr>
      <w:r>
        <w:rPr>
          <w:b/>
          <w:bCs/>
        </w:rPr>
        <w:t>2</w:t>
      </w:r>
      <w:r>
        <w:tab/>
        <w:t>Software SIMATIC STEP 7 Professional im TIA Portal – ab V13</w:t>
      </w:r>
    </w:p>
    <w:p>
      <w:pPr>
        <w:ind w:left="851" w:hanging="420"/>
      </w:pPr>
      <w:r>
        <w:rPr>
          <w:b/>
          <w:bCs/>
        </w:rPr>
        <w:t>3</w:t>
      </w:r>
      <w:r>
        <w:tab/>
        <w:t xml:space="preserve">Steuerung SIMATIC S7-1500, z.B. CPU 1516F-3 PN/DP – </w:t>
      </w:r>
      <w:r>
        <w:br/>
        <w:t xml:space="preserve">ab Firmware V1.6 mit Memory Card </w:t>
      </w:r>
    </w:p>
    <w:p>
      <w:pPr>
        <w:ind w:left="851" w:hanging="420"/>
      </w:pPr>
      <w:r>
        <w:rPr>
          <w:b/>
          <w:bCs/>
        </w:rPr>
        <w:t>4</w:t>
      </w:r>
      <w:r>
        <w:tab/>
        <w:t>Dezentrale Peripherie ET 200SP für PROFINET mit 16DI/16DO sowie 2AI/1AO</w:t>
      </w:r>
      <w:r>
        <w:br/>
        <w:t>Beispielkonfiguration</w:t>
      </w:r>
      <w:r>
        <w:br/>
      </w:r>
      <w:r>
        <w:rPr>
          <w:rFonts w:cs="Arial"/>
        </w:rPr>
        <w:t>Interfacemodul IM155-6PN HF mit Bus Adapter BA 2xRJ45</w:t>
      </w:r>
      <w:r>
        <w:br/>
        <w:t>2x Peripheriemodul 8x Digitaleingabe DI 8x24VDC HF</w:t>
      </w:r>
      <w:r>
        <w:br/>
        <w:t>2x Peripheriemodul 8x Digitalausgabe DQ 8x24VDC/0.5A HF</w:t>
      </w:r>
      <w:r>
        <w:br/>
        <w:t>2x Peripheriemodul 2x Analogeingabe AI 2xU/I 2,4-wire HS</w:t>
      </w:r>
      <w:r>
        <w:br/>
        <w:t>Peripheriemodul 2x Analogausgabe AQ 2xU/I HS</w:t>
      </w:r>
      <w:r>
        <w:br/>
        <w:t>Servermodul</w:t>
      </w:r>
    </w:p>
    <w:p>
      <w:pPr>
        <w:ind w:left="851" w:hanging="420"/>
      </w:pPr>
      <w:r>
        <w:rPr>
          <w:b/>
          <w:bCs/>
        </w:rPr>
        <w:t>5</w:t>
      </w:r>
      <w:r>
        <w:tab/>
        <w:t xml:space="preserve">Ethernet-Verbindung zwischen Engineering Station und Steuerung und </w:t>
      </w:r>
      <w:r>
        <w:br/>
        <w:t>zwischen Steuerung und Dezentrale Peripherie ET 200SP</w:t>
      </w:r>
      <w:r>
        <w:br w:type="page"/>
      </w:r>
    </w:p>
    <w:p/>
    <w:p>
      <w:r>
        <w:rPr>
          <w:noProof/>
          <w:lang w:val="en-US" w:bidi="ar-SA"/>
        </w:rPr>
        <mc:AlternateContent>
          <mc:Choice Requires="wps">
            <w:drawing>
              <wp:anchor distT="0" distB="0" distL="114300" distR="114300" simplePos="0" relativeHeight="25167052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pPr>
                              <w:ind w:left="0"/>
                              <w:jc w:val="center"/>
                              <w:rPr>
                                <w:rFonts w:cs="Arial"/>
                                <w:lang w:val="en-US"/>
                              </w:rPr>
                            </w:pPr>
                            <w:r>
                              <w:rPr>
                                <w:rFonts w:cs="Arial"/>
                                <w:b/>
                                <w:bCs/>
                                <w:lang w:val="es"/>
                              </w:rPr>
                              <w:t>2</w:t>
                            </w:r>
                            <w:r>
                              <w:rPr>
                                <w:rFonts w:cs="Arial"/>
                                <w:lang w:val="es"/>
                              </w:rPr>
                              <w:t xml:space="preserve"> </w:t>
                            </w:r>
                            <w:r>
                              <w:rPr>
                                <w:rFonts w:cs="Arial"/>
                                <w:lang w:val="en-US"/>
                              </w:rPr>
                              <w:t>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99" o:spid="_x0000_s1028" type="#_x0000_t202" style="position:absolute;left:0;text-align:left;margin-left:297.65pt;margin-top:6.75pt;width:121.6pt;height:1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jLiAIAAB0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FWWJ&#10;kSIdsPTAB99wyVDchB71xlXgem/A2Q/XegD/WK8zd5p+dkjpm5aoLb+yVvctJwxyzEJ3k7OjI44L&#10;IJv+nWYQiey8jkBDY7vQQGgJAnTg6vHED2SDaAg5K4pXOZgo2LLlIk0XsxiDVMfjxjr/husOhUmN&#10;LQggwpP9nfMhHVIdXUI0p6VgayFlXNjt5kZatCcglnX8DujP3KQKzkqHYyPiuANZQoxgC/lG8r+V&#10;WV6k13k5Wc+Xi0mxLmaTcpEuJ2lWXpfztCiL2/X3kGBWVK1gjKs7ofhRiFnxd0QfrsQooShF1Ne4&#10;nOWzkaM/FpnG73dFdsLDvZSiq/Hy5ESqwOxrxaBsUnki5DhPnqcfuww9OP5jV6IOAvWjCPywGaLs&#10;8hA9aGSj2SMIw2qgDSiGNwUmrbZfMerhftbYfdkRyzGSbxWIq8yKIlzouChmiyALe27ZnFuIogBV&#10;Y4/ROL3x4yOwM1ZsW4g0ylnpKxBkI6JUnrI6yBjuYKzp8F6ES36+jl5Pr9rqB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RmbjLiAIAAB0FAAAOAAAAAAAAAAAAAAAAAC4CAABkcnMvZTJvRG9jLnhtbFBLAQItABQABgAI&#10;AAAAIQDJwtJ13gAAAAoBAAAPAAAAAAAAAAAAAAAAAOIEAABkcnMvZG93bnJldi54bWxQSwUGAAAA&#10;AAQABADzAAAA7QUAAAAA&#10;" stroked="f">
                <v:textbox>
                  <w:txbxContent>
                    <w:p w:rsidR="00B72667" w:rsidRDefault="00B72667" w:rsidP="00B72667">
                      <w:pPr>
                        <w:ind w:left="0"/>
                      </w:pPr>
                      <w:r>
                        <w:rPr>
                          <w:noProof/>
                          <w:lang w:val="en-US" w:bidi="ar-SA"/>
                        </w:rPr>
                        <w:drawing>
                          <wp:inline distT="0" distB="0" distL="0" distR="0" wp14:anchorId="0ED6AD85" wp14:editId="5CCB86EE">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rsidR="00B72667" w:rsidRPr="00B04077" w:rsidRDefault="00B72667" w:rsidP="00B72667">
                      <w:pPr>
                        <w:ind w:left="0"/>
                        <w:jc w:val="center"/>
                        <w:rPr>
                          <w:rFonts w:cs="Arial"/>
                          <w:lang w:val="en-US"/>
                        </w:rPr>
                      </w:pPr>
                      <w:r>
                        <w:rPr>
                          <w:rFonts w:cs="Arial"/>
                          <w:b/>
                          <w:bCs/>
                          <w:lang w:val="es"/>
                        </w:rPr>
                        <w:t>2</w:t>
                      </w:r>
                      <w:r>
                        <w:rPr>
                          <w:rFonts w:cs="Arial"/>
                          <w:lang w:val="es"/>
                        </w:rPr>
                        <w:t xml:space="preserve"> </w:t>
                      </w:r>
                      <w:r w:rsidR="000C0D84">
                        <w:rPr>
                          <w:rFonts w:cs="Arial"/>
                          <w:lang w:val="en-US"/>
                        </w:rPr>
                        <w:t>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72576" behindDoc="0" locked="0" layoutInCell="1" allowOverlap="1">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98" o:spid="_x0000_s1029" type="#_x0000_t202" style="position:absolute;left:0;text-align:left;margin-left:69.4pt;margin-top:11.15pt;width:145.7pt;height:1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nxiQIAAB0FAAAOAAAAZHJzL2Uyb0RvYy54bWysVO1u2yAU/T9p74D4n/qjThtbcaqmXaZJ&#10;3YfU7gEI4BgNAwMSu6v27rvgJM26TZqm+QcG7uXcj3NgfjV0Eu24dUKrGmdnKUZcUc2E2tT488Nq&#10;MsPIeaIYkVrxGj9yh68Wr1/Ne1PxXLdaMm4RgChX9abGrfemShJHW94Rd6YNV2BstO2Ih6XdJMyS&#10;HtA7meRpepH02jJjNeXOwe7taMSLiN80nPqPTeO4R7LGkJuPo43jOozJYk6qjSWmFXSfBvmHLDoi&#10;FAQ9Qt0ST9DWil+gOkGtdrrxZ1R3iW4aQXmsAarJ0hfV3LfE8FgLNMeZY5vc/4OlH3afLBIMuCtK&#10;4EqRDlh64INvuGQobkKPeuMqcL034OyHpR7AP9brzJ2mXxxS+qYlasOvrdV9ywmDHLPQ3eTk6Ijj&#10;Asi6f68ZRCJbryPQ0NguNBBaggAduHo88gPZIBpCzqbpeQkmCrZsmpfpLDKYkOpw3Fjn33LdoTCp&#10;sQUBRHiyu3M+pEOqg0uI5rQUbCWkjAu7Wd9Ii3YExLKKX6zghZtUwVnpcGxEHHcgS4gRbCHfSP5T&#10;meVFuszLyepidjkpVsV0Ul6ms0malcvyIi3K4nb1PSSYFVUrGOPqTih+EGJW/B3R+ysxSihKEfU1&#10;Lqf5dOToj0Wm8ftdkZ3wcC+l6Go8OzqRKjD7RjEom1SeCDnOk5/Tj12GHhz+sStRB4H6UQR+WA9R&#10;duchetDIWrNHEIbVQBtQDG8KTFptv2HUw/2ssfu6JZZjJN8pEFeZFUW40HFRTC9zWNhTy/rUQhQF&#10;qBp7jMbpjR8fga2xYtNCpFHOSl+DIBsRpfKc1V7GcAdjTfv3Ilzy03X0en7VFj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D2wZ8YkCAAAdBQAADgAAAAAAAAAAAAAAAAAuAgAAZHJzL2Uyb0RvYy54bWxQSwECLQAUAAYA&#10;CAAAACEArQrxlN4AAAAKAQAADwAAAAAAAAAAAAAAAADjBAAAZHJzL2Rvd25yZXYueG1sUEsFBgAA&#10;AAAEAAQA8wAAAO4FAAAAAA==&#10;" stroked="f">
                <v:textbox>
                  <w:txbxContent>
                    <w:p w:rsidR="00B72667" w:rsidRDefault="00B72667" w:rsidP="00B72667">
                      <w:pPr>
                        <w:ind w:left="0"/>
                        <w:jc w:val="center"/>
                      </w:pPr>
                      <w:r>
                        <w:rPr>
                          <w:noProof/>
                          <w:lang w:val="en-US" w:bidi="ar-SA"/>
                        </w:rPr>
                        <w:drawing>
                          <wp:inline distT="0" distB="0" distL="0" distR="0" wp14:anchorId="39838535" wp14:editId="059A0DDC">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B72667" w:rsidRDefault="00B72667" w:rsidP="00B72667">
                      <w:pPr>
                        <w:ind w:left="0"/>
                        <w:jc w:val="center"/>
                        <w:rPr>
                          <w:rFonts w:cs="Arial"/>
                        </w:rPr>
                      </w:pPr>
                      <w:r>
                        <w:rPr>
                          <w:rFonts w:cs="Arial"/>
                          <w:b/>
                          <w:bCs/>
                          <w:lang w:val="es"/>
                        </w:rPr>
                        <w:t xml:space="preserve">1 </w:t>
                      </w:r>
                      <w:r w:rsidR="000C0D84">
                        <w:rPr>
                          <w:rFonts w:cs="Arial"/>
                        </w:rPr>
                        <w:t>Engineering Station</w:t>
                      </w:r>
                    </w:p>
                  </w:txbxContent>
                </v:textbox>
              </v:shape>
            </w:pict>
          </mc:Fallback>
        </mc:AlternateContent>
      </w:r>
    </w:p>
    <w:p/>
    <w:p/>
    <w:p>
      <w:r>
        <w:rPr>
          <w:noProof/>
          <w:lang w:val="en-US" w:bidi="ar-SA"/>
        </w:rPr>
        <mc:AlternateContent>
          <mc:Choice Requires="wps">
            <w:drawing>
              <wp:anchor distT="4294967295" distB="4294967295" distL="114300" distR="114300" simplePos="0" relativeHeight="251674624" behindDoc="0" locked="0" layoutInCell="1" allowOverlap="1">
                <wp:simplePos x="0" y="0"/>
                <wp:positionH relativeFrom="column">
                  <wp:posOffset>2485390</wp:posOffset>
                </wp:positionH>
                <wp:positionV relativeFrom="paragraph">
                  <wp:posOffset>103504</wp:posOffset>
                </wp:positionV>
                <wp:extent cx="1028700" cy="0"/>
                <wp:effectExtent l="0" t="95250" r="0" b="9525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497"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LoOwIAAGgEAAAOAAAAZHJzL2Uyb0RvYy54bWysVE2P2yAQvVfqf0DcE9tZN5tYcVaVnWwP&#10;2zbSbnsngG1UDAhInKjqf9+BfGx3e6mq5kCAGR5v3jy8uDv0Eu25dUKrEmfjFCOuqGZCtSX+9rQe&#10;zTBynihGpFa8xEfu8N3y/bvFYAo+0Z2WjFsEIMoVgylx570pksTRjvfEjbXhCoKNtj3xsLRtwiwZ&#10;AL2XySRNp8mgLTNWU+4c7NanIF5G/Kbh1H9tGsc9kiUGbj6ONo7bMCbLBSlaS0wn6JkG+QcWPREK&#10;Lr1C1cQTtLPiD6heUKudbvyY6j7RTSMojzVANVn6pprHjhgeawFxnLnK5P4fLP2y31gkGPQun99i&#10;pEgPXbrnljCOvnO7FYrtVItiFMQajCvgTKU2NpRLD+rRPGj6wyGlq46olkfST0cDMFmQN3l1JCyc&#10;gSu3w2fNIIfsvI7KHRrbo0YK8ykcDOCgDjrEVh2vreIHjyhsZulkdptCR+kllpAiQISDxjp/z3WP&#10;wqTEUqigIinI/sH5QOklJWwrvRZSRidIhYYS38wygA4hp6VgIRoXtt1W0qI9CWaKv1jgmzSrd4pF&#10;tI4TtjrPPRES5shHZbwVoJXkOFzXc4aR5PB+wuzET6pwI1QLjM+zk59+ztP5araa5aN8Ml2N8rSu&#10;Rx/XVT6arrPbD/VNXVV19iuQz/KiE4xxFfhfvJ3lf+ed8ys7ufLq7qtSyWv0KCmQvfxH0rHxodcn&#10;12w1O25sqC54AOwck89PL7yX39cx6+UDsXwG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8LfLoOwIAAGgEAAAOAAAAAAAA&#10;AAAAAAAAAC4CAABkcnMvZTJvRG9jLnhtbFBLAQItABQABgAIAAAAIQB/Yt1p3QAAAAkBAAAPAAAA&#10;AAAAAAAAAAAAAJUEAABkcnMvZG93bnJldi54bWxQSwUGAAAAAAQABADzAAAAnwUAAAAA&#10;" strokeweight="3pt">
                <v:stroke endarrow="block"/>
              </v:line>
            </w:pict>
          </mc:Fallback>
        </mc:AlternateContent>
      </w:r>
    </w:p>
    <w:p/>
    <w:p>
      <w:r>
        <w:rPr>
          <w:noProof/>
          <w:lang w:val="en-US" w:bidi="ar-SA"/>
        </w:rPr>
        <mc:AlternateContent>
          <mc:Choice Requires="wpg">
            <w:drawing>
              <wp:anchor distT="0" distB="0" distL="114300" distR="114300" simplePos="0" relativeHeight="251675648" behindDoc="0" locked="0" layoutInCell="1" allowOverlap="1">
                <wp:simplePos x="0" y="0"/>
                <wp:positionH relativeFrom="column">
                  <wp:posOffset>1838325</wp:posOffset>
                </wp:positionH>
                <wp:positionV relativeFrom="paragraph">
                  <wp:posOffset>165735</wp:posOffset>
                </wp:positionV>
                <wp:extent cx="229870" cy="1008380"/>
                <wp:effectExtent l="19050" t="0" r="36830" b="20320"/>
                <wp:wrapNone/>
                <wp:docPr id="1494" name="Gruppieren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008380"/>
                          <a:chOff x="4044" y="8308"/>
                          <a:chExt cx="362" cy="1896"/>
                        </a:xfrm>
                      </wpg:grpSpPr>
                      <wps:wsp>
                        <wps:cNvPr id="1495" name="Line 54"/>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494" o:spid="_x0000_s1026" style="position:absolute;margin-left:144.75pt;margin-top:13.05pt;width:18.1pt;height:79.4pt;z-index:2516756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rboQIAANMHAAAOAAAAZHJzL2Uyb0RvYy54bWzsVctu2zAQvBfoPxC6O3pYkiUhclBYti9p&#10;EyDtB9AU9UAlkiBpy0HRf++Skp04LdAiLYoeeqGWXHI5O7MrXt8c+w4dqFQtZ7njX3kOoozwsmV1&#10;7nz6uJklDlIasxJ3nNHceaTKuVm+fXM9iIwGvOFdSSWCIExlg8idRmuRua4iDe2xuuKCMnBWXPZY&#10;w1TWbinxANH7zg08L3YHLkshOaFKwWoxOp2ljV9VlOi7qlJUoy53AJu2o7Tjzozu8hpntcSiackE&#10;A78CRY9bBpeeQxVYY7SX7Xeh+pZIrnilrwjvXV5VLaE2B8jG915ks5V8L2wudTbU4kwTUPuCp1eH&#10;JR8O9xK1JWgXpqGDGO5Bpa3cC9FSSRmyy8DSIOoMNm+leBD3ckwVzFtOPitwuy/9Zl6Pm9FueM9L&#10;CIv3mluWjpXsTQjIHx2tGI9nMehRIwKLQZAmC5CMgMv3vGSeTGqRBiQ1x0IvBMTgTuZeMipJmvV0&#10;fB4H09kkjY3Txdl4rYU6QTN5QeGpJ27V73H70GBBrWTK0PXEbXTi9rZlFEWhgWTuhk0rdi+nmQJu&#10;f0rXD/I+kXbiK4gXFznjTEilt5T3yBi50wEKKwU+3Co90nPaYpRhfNN2HazjrGNoyJ1o4UeePaF4&#10;15bGa5xK1rtVJ9EBmwbz0ni+mS6+2AaFzEobraG4XE+2xm032iBOx0w8SATwTNbYQV9SL10n6ySc&#10;hUG8noVeUczebVbhLN74i6iYF6tV4X810Pwwa9qypMygO3WzH/6aotN/ZezDcz+feXAvo9t6ArCn&#10;rwUNlaUyI+Eo7Y6Xj1ZZuw5F9veqLb6stuhPVFsaLWwcK5Jt0XOPxUH6v9zsGwZV8g+Vm/3Vwcth&#10;q3R65czT9HwO9vO3ePkNAAD//wMAUEsDBBQABgAIAAAAIQDmSc7s4QAAAAoBAAAPAAAAZHJzL2Rv&#10;d25yZXYueG1sTI/BaoNAEIbvhb7DMoXemlVTU2NcQwhtT6HQpFBy2+hEJe6suBs1b9/pqb3NMB//&#10;fH+2nkwrBuxdY0lBOAtAIBW2bKhS8HV4e0pAOK+p1K0lVHBDB+v8/i7TaWlH+sRh7yvBIeRSraD2&#10;vkuldEWNRruZ7ZD4dra90Z7XvpJlr0cON62MgmAhjW6IP9S6w22NxWV/NQreRz1u5uHrsLuct7fj&#10;If743oWo1OPDtFmB8Dj5Pxh+9VkdcnY62SuVTrQKomQZM8rDIgTBwDyKX0CcmEyelyDzTP6vkP8A&#10;AAD//wMAUEsBAi0AFAAGAAgAAAAhALaDOJL+AAAA4QEAABMAAAAAAAAAAAAAAAAAAAAAAFtDb250&#10;ZW50X1R5cGVzXS54bWxQSwECLQAUAAYACAAAACEAOP0h/9YAAACUAQAACwAAAAAAAAAAAAAAAAAv&#10;AQAAX3JlbHMvLnJlbHNQSwECLQAUAAYACAAAACEALNX626ECAADTBwAADgAAAAAAAAAAAAAAAAAu&#10;AgAAZHJzL2Uyb0RvYy54bWxQSwECLQAUAAYACAAAACEA5knO7OEAAAAKAQAADwAAAAAAAAAAAAAA&#10;AAD7BAAAZHJzL2Rvd25yZXYueG1sUEsFBgAAAAAEAAQA8wAAAAkGAAAAAA==&#10;">
                <v:line id="Line 54"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b4MMAAADdAAAADwAAAGRycy9kb3ducmV2LnhtbERPTU/CQBC9m/gfNkPiTbaIGqgsxJAQ&#10;vBlB4Dp0x25rd7Z0R6j/3jUx8TYv73Nmi9436kxdrAIbGA0zUMRFsBWXBt63q9sJqCjIFpvAZOCb&#10;Iizm11czzG248BudN1KqFMIxRwNOpM21joUjj3EYWuLEfYTOoyTYldp2eEnhvtF3WfaoPVacGhy2&#10;tHRUfG6+vIG17Nwrj7Pjvg6HalWvT1upT8bcDPrnJ1BCvfyL/9wvNs2/nz7A7zfpBD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L2+DDAAAA3QAAAA8AAAAAAAAAAAAA&#10;AAAAoQIAAGRycy9kb3ducmV2LnhtbFBLBQYAAAAABAAEAPkAAACRAwAAAAA=&#10;" strokecolor="#00963f" strokeweight="4.5pt"/>
                <v:line id="Line 55"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lFl8MAAADdAAAADwAAAGRycy9kb3ducmV2LnhtbERPS2vCQBC+F/oflil4q5s+kBpdpRRE&#10;b1Jt9Tpmx2zS7GzMjpr++26h0Nt8fM+ZznvfqAt1sQps4GGYgSIugq24NPCxXdy/gIqCbLEJTAa+&#10;KcJ8dnszxdyGK7/TZSOlSiEcczTgRNpc61g48hiHoSVO3DF0HiXBrtS2w2sK941+zLKR9lhxanDY&#10;0puj4mtz9gaW8unW/JQddnXYV4t6edpKfTJmcNe/TkAJ9fIv/nOvbJr/PB7B7zfpBD3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RZfDAAAA3QAAAA8AAAAAAAAAAAAA&#10;AAAAoQIAAGRycy9kb3ducmV2LnhtbFBLBQYAAAAABAAEAPkAAACRAwAAAAA=&#10;" strokecolor="#00963f" strokeweight="4.5pt"/>
              </v:group>
            </w:pict>
          </mc:Fallback>
        </mc:AlternateContent>
      </w:r>
    </w:p>
    <w:p>
      <w:r>
        <w:rPr>
          <w:noProof/>
          <w:lang w:val="en-US" w:bidi="ar-SA"/>
        </w:rPr>
        <mc:AlternateContent>
          <mc:Choice Requires="wps">
            <w:drawing>
              <wp:anchor distT="0" distB="0" distL="114300" distR="114300" simplePos="0" relativeHeight="251673600" behindDoc="0" locked="0" layoutInCell="1" allowOverlap="1">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val="es"/>
                              </w:rPr>
                              <w:t>5</w:t>
                            </w:r>
                            <w:r>
                              <w:rPr>
                                <w:rFonts w:cs="Arial"/>
                                <w:lang w:val="es"/>
                              </w:rPr>
                              <w:t xml:space="preserve"> </w:t>
                            </w:r>
                            <w:r>
                              <w:rPr>
                                <w:rFonts w:cs="Arial"/>
                              </w:rPr>
                              <w:t>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93" o:spid="_x0000_s1030" type="#_x0000_t202" style="position:absolute;left:0;text-align:left;margin-left:145.5pt;margin-top:1.75pt;width:136.6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NQxwIAAKs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MY4wkaaFLj2ywFRMU+ZdQo74zOaQ+dJBsh5UaIN/rNd29Kn8YJNW6IbJmS61V3zBCgWPkqhtc&#10;fDriGAey6z8pCieRvVUeaKh06woIJUGADr16OvcH2KDSHZnFaZKmGJWwF6ezKPENDEh++rrTxn5g&#10;qkVuUWAN/ffo5HBvrGND8lOKO8wowemWC+EDXe/WQqMDAa9s/c8LeJEmJOoLPE+n6ViAN0C03ILp&#10;BW8LPAvdb7ShK9tGUm9JS7gY10BZSMePeTuPOiAaLCz9e6iOt9rv5TYNsySeTbIsjSdJvAknq9l2&#10;PVmuo+vrbLNarzbRH8c6SvKGU8rkxmOak/Oj5N+cdbyDo2fP3j8TdKzUHjQ+NLRHlLtWxOl8GmEI&#10;4PJNs1E1IqKGqVFajZFW9ju3jbe8a7zDMJcdmYXuf+zIGd239OLg4JW2MWOAUkElT1XzrnRGHC1p&#10;h93gL0Hi8J1jd4o+gU2BlfciTDhYNEr/wqiHaVFg83NPNMNIfJRg9XmUgBeR9UGSZlMI9OXOzgcR&#10;KIAdIkuAKrA9Ldd2HEn7TvO6gZPGyyXVEq5Hxb1zn1mBEhfARPCajtPLjZzL2Gc9z9jFXwAAAP//&#10;AwBQSwMEFAAGAAgAAAAhAM6xEIHfAAAACAEAAA8AAABkcnMvZG93bnJldi54bWxMj8FOwzAQRO9I&#10;/IO1SNyo05Y2TYhTIQISN0TKhZsTb5OIeB1it03/vtsT3GY1q5k32XayvTji6DtHCuazCARS7UxH&#10;jYKv3dvDBoQPmozuHaGCM3rY5rc3mU6NO9EnHsvQCA4hn2oFbQhDKqWvW7Taz9yAxN7ejVYHPsdG&#10;mlGfONz2chFFa2l1R9zQ6gFfWqx/yoNV8Pr+uym+u+osJ0+7Mo73cVF8KHV/Nz0/gQg4hb9nuOIz&#10;OuTMVLkDGS96BYtkzluCguUKBPur9eMSRMUiSUDmmfw/IL8AAAD//wMAUEsBAi0AFAAGAAgAAAAh&#10;ALaDOJL+AAAA4QEAABMAAAAAAAAAAAAAAAAAAAAAAFtDb250ZW50X1R5cGVzXS54bWxQSwECLQAU&#10;AAYACAAAACEAOP0h/9YAAACUAQAACwAAAAAAAAAAAAAAAAAvAQAAX3JlbHMvLnJlbHNQSwECLQAU&#10;AAYACAAAACEABbjDUMcCAACrBQAADgAAAAAAAAAAAAAAAAAuAgAAZHJzL2Uyb0RvYy54bWxQSwEC&#10;LQAUAAYACAAAACEAzrEQgd8AAAAIAQAADwAAAAAAAAAAAAAAAAAhBQAAZHJzL2Rvd25yZXYueG1s&#10;UEsFBgAAAAAEAAQA8wAAAC0GAAAAAA==&#10;" strokecolor="white">
                <v:textbox inset=",,,.3mm">
                  <w:txbxContent>
                    <w:p w:rsidR="00B72667" w:rsidRDefault="00B72667" w:rsidP="00B72667">
                      <w:pPr>
                        <w:ind w:left="0"/>
                        <w:jc w:val="center"/>
                        <w:rPr>
                          <w:rFonts w:cs="Arial"/>
                        </w:rPr>
                      </w:pPr>
                      <w:r>
                        <w:rPr>
                          <w:rFonts w:cs="Arial"/>
                          <w:b/>
                          <w:bCs/>
                          <w:lang w:val="es"/>
                        </w:rPr>
                        <w:t>5</w:t>
                      </w:r>
                      <w:r>
                        <w:rPr>
                          <w:rFonts w:cs="Arial"/>
                          <w:lang w:val="es"/>
                        </w:rPr>
                        <w:t xml:space="preserve"> </w:t>
                      </w:r>
                      <w:r w:rsidR="000C0D84">
                        <w:rPr>
                          <w:rFonts w:cs="Arial"/>
                        </w:rPr>
                        <w:t>Ethernet-Verbindung</w:t>
                      </w:r>
                    </w:p>
                  </w:txbxContent>
                </v:textbox>
              </v:shape>
            </w:pict>
          </mc:Fallback>
        </mc:AlternateContent>
      </w:r>
    </w:p>
    <w:p>
      <w:r>
        <w:rPr>
          <w:noProof/>
          <w:lang w:val="en-US" w:bidi="ar-SA"/>
        </w:rPr>
        <mc:AlternateContent>
          <mc:Choice Requires="wps">
            <w:drawing>
              <wp:anchor distT="0" distB="0" distL="114300" distR="114300" simplePos="0" relativeHeight="251671552" behindDoc="0" locked="0" layoutInCell="1" allowOverlap="1">
                <wp:simplePos x="0" y="0"/>
                <wp:positionH relativeFrom="column">
                  <wp:posOffset>650240</wp:posOffset>
                </wp:positionH>
                <wp:positionV relativeFrom="paragraph">
                  <wp:posOffset>177800</wp:posOffset>
                </wp:positionV>
                <wp:extent cx="3460115" cy="1416685"/>
                <wp:effectExtent l="0" t="0" r="26035"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noProof/>
                                <w:lang w:val="en-US" w:bidi="ar-SA"/>
                              </w:rPr>
                              <w:drawing>
                                <wp:inline distT="0" distB="0" distL="0" distR="0">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92" o:spid="_x0000_s1031" type="#_x0000_t202" style="position:absolute;left:0;text-align:left;margin-left:51.2pt;margin-top:14pt;width:272.45pt;height:1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M1xwIAAKw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pfMY4wkaaBLj6y3JRMU+U3gqGtNBq67Fpxtv1I9+Pt6Tfugim8GSbWuiazYUmvV1YxQyDFy7AZX&#10;vw44xoHsuw+KQiRysMoD9aVuHIFACQJ06NXTpT+QDSpgc5xMwihKMSrgLEqiyWSW+hgkO//eamPf&#10;MdUgt8ixBgF4eHJ8MNalQ7Kzi4tmlOB0y4Xwhq72a6HRkYBYtv45of/hJiTqcjxP43Rg4BUQDbeg&#10;esGbHM9C9ww6dLxtJPWatISLYQ0pC+nyY17PQx1g9RaWfh/o8Vr7udym4TQZz0bTaToeJeNNOFrN&#10;tuvRcg1cTTer9WoT/XJZR0lWc0qZ3HhMc5Z+lPybtE6XcBDtRfyXBF1W6gA17mraIcpdK8bpPI4w&#10;GHD74ulQNSKigrFRWI2RVvYrt7XXvOu8wzDXHZmF7j115ILuW3oVOHhR2+DRA1XA5Jk1L0unxEGT&#10;tt/3/hZ4PTnJ7hV9Ap1CVl6MMOJgUSv9A6MOxkWOzfcD0Qwj8V6C1udRkrj54o0kncZg6OuTvTci&#10;qABOiCwAKsf2vFzbYSYdWs2rGiINt0uqJdyPknvlPmcFlTgDRoKv6TS+3My5tr3X85Bd/AY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Dn8sM1xwIAAKwFAAAOAAAAAAAAAAAAAAAAAC4CAABkcnMvZTJvRG9jLnhtbFBLAQIt&#10;ABQABgAIAAAAIQB9C1pi3gAAAAoBAAAPAAAAAAAAAAAAAAAAACEFAABkcnMvZG93bnJldi54bWxQ&#10;SwUGAAAAAAQABADzAAAALAYAAAAA&#10;" strokecolor="white">
                <v:textbox inset=",,,.3mm">
                  <w:txbxContent>
                    <w:p w:rsidR="00B72667" w:rsidRDefault="00B72667" w:rsidP="00B72667">
                      <w:pPr>
                        <w:ind w:left="0"/>
                        <w:jc w:val="center"/>
                        <w:rPr>
                          <w:rFonts w:cs="Arial"/>
                        </w:rPr>
                      </w:pPr>
                      <w:r>
                        <w:rPr>
                          <w:noProof/>
                          <w:lang w:val="en-US" w:bidi="ar-SA"/>
                        </w:rPr>
                        <w:drawing>
                          <wp:inline distT="0" distB="0" distL="0" distR="0" wp14:anchorId="3186674C" wp14:editId="0C35A5AE">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3</w:t>
                      </w:r>
                      <w:r>
                        <w:rPr>
                          <w:lang w:val="es"/>
                        </w:rPr>
                        <w:t xml:space="preserve"> </w:t>
                      </w:r>
                      <w:r w:rsidR="000C0D84">
                        <w:t>Steuerung SIMATIC S7-1500</w:t>
                      </w:r>
                    </w:p>
                  </w:txbxContent>
                </v:textbox>
              </v:shape>
            </w:pict>
          </mc:Fallback>
        </mc:AlternateContent>
      </w:r>
    </w:p>
    <w:p/>
    <w:p/>
    <w:p/>
    <w:p>
      <w:r>
        <w:rPr>
          <w:noProof/>
          <w:lang w:val="en-US" w:bidi="ar-SA"/>
        </w:rPr>
        <mc:AlternateContent>
          <mc:Choice Requires="wps">
            <w:drawing>
              <wp:anchor distT="0" distB="0" distL="114299" distR="114299" simplePos="0" relativeHeight="251677696" behindDoc="0" locked="0" layoutInCell="1" allowOverlap="1">
                <wp:simplePos x="0" y="0"/>
                <wp:positionH relativeFrom="column">
                  <wp:posOffset>2344419</wp:posOffset>
                </wp:positionH>
                <wp:positionV relativeFrom="paragraph">
                  <wp:posOffset>68580</wp:posOffset>
                </wp:positionV>
                <wp:extent cx="0" cy="711200"/>
                <wp:effectExtent l="19050" t="0" r="38100" b="12700"/>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11200"/>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1491" o:spid="_x0000_s1026" style="position:absolute;flip:x y;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6pt,5.4pt" to="184.6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lBpQIAAIgFAAAOAAAAZHJzL2Uyb0RvYy54bWysVN9vmzAQfp+0/8HinQIJCQkqqVpCuodu&#10;q9Sue3awCdaMjWwnJJr2v+9sCGu6l2lqIqHzj/vuu7vvfH1zbDg6UKWZFJkXXYUeoqKUhIld5n17&#10;3vgLD2mDBcFcCpp5J6q9m9XHD9ddm9KJrCUnVCEAETrt2syrjWnTINBlTRusr2RLBRxWUjXYwFLt&#10;AqJwB+gNDyZhOA86qUirZEm1ht11f+itHH5V0dJ8rSpNDeKZB9yM+yr33dpvsLrG6U7htmblQAP/&#10;B4sGMwFBR6g1NhjtFfsLqmGlklpW5qqUTSCripXU5QDZROGbbJ5q3FKXCxRHt2OZ9PvBll8Ojwox&#10;Ar2Ll5GHBG6gS/dUYULRC1VbJshe7JA7hWJ1rU7BJxePyqZbHsVT+yDLHxoJmddY7Kgj/XxqASay&#10;5Q0uXOxCtxBy232WBO7gvZGucsdKNajirP1kHZ31Yi0bBuqEjq5pp7Fp9GhQ2W+WsJtEEejBBcSp&#10;xbJ+rdLmnsoGWSPzOBO2nDjFhwdtLLc/V+y2kBvGuZMEF6jLvFkSzULnoSVnxJ7ae1rttjlX6ICt&#10;qsLlfLoZAl9cU3IviEOrKSbFYBvMeG9DdC4sHnVC7SnB6mjAdPuQohPRz2W4LBbFIvbjybzw43C9&#10;9m83eezPN1EyW0/Xeb6OflmiUZzWjBAqLNezoKP43wQzjFYvxVHSY1WCS3RXPiB7yfR2MwuTeLrw&#10;k2Q29eNpEfp3i03u3+bRfJ4Ud/ld8YZp4bLX70N2LKVlJfeGqqeadIgw2//pbDkBaREGD8AkCe3P&#10;Q5jv4OUqjfKQkuY7M7VTsNWZxbjo9SK0/6HXI3pfiHMP7WrswpDbn1JBz8/9dYNhZ6Gfqq0kp0d1&#10;HhgYd+c0PE32PXm9Bvv1A7r6DQAA//8DAFBLAwQUAAYACAAAACEA9n5bA90AAAAKAQAADwAAAGRy&#10;cy9kb3ducmV2LnhtbExPTU/CQBC9m/gfNmPiTbbWhEDplhhTDl40AtFwG9qxrXRnm+5Ci7/eMRz0&#10;OO9r3kuXo23ViXrfODZwP4lAEReubLgysN2s7magfEAusXVMBs7kYZldX6WYlG7gNzqtQ6UkhH2C&#10;BuoQukRrX9Rk0U9cRyzcp+stBjn7Spc9DhJuWx1H0VRbbFg+1NjRU03FYX20UgPP88Pm5f37a/X6&#10;vGvygbd5/mHM7c34uAAVaAx/YvitLx7IpNPeHbn0qjXwMJ3HIhUikgkiuAB7AeJ4BjpL9f8J2Q8A&#10;AAD//wMAUEsBAi0AFAAGAAgAAAAhALaDOJL+AAAA4QEAABMAAAAAAAAAAAAAAAAAAAAAAFtDb250&#10;ZW50X1R5cGVzXS54bWxQSwECLQAUAAYACAAAACEAOP0h/9YAAACUAQAACwAAAAAAAAAAAAAAAAAv&#10;AQAAX3JlbHMvLnJlbHNQSwECLQAUAAYACAAAACEA9GQJQaUCAACIBQAADgAAAAAAAAAAAAAAAAAu&#10;AgAAZHJzL2Uyb0RvYy54bWxQSwECLQAUAAYACAAAACEA9n5bA90AAAAKAQAADwAAAAAAAAAAAAAA&#10;AAD/BAAAZHJzL2Rvd25yZXYueG1sUEsFBgAAAAAEAAQA8wAAAAkGAAAAAA==&#10;" strokecolor="#00963f" strokeweight="4.5pt"/>
            </w:pict>
          </mc:Fallback>
        </mc:AlternateContent>
      </w:r>
    </w:p>
    <w:p>
      <w:r>
        <w:rPr>
          <w:noProof/>
          <w:lang w:val="en-US" w:bidi="ar-SA"/>
        </w:rPr>
        <mc:AlternateContent>
          <mc:Choice Requires="wps">
            <w:drawing>
              <wp:anchor distT="0" distB="0" distL="114300" distR="114300" simplePos="0" relativeHeight="251676672" behindDoc="0" locked="0" layoutInCell="1" allowOverlap="1">
                <wp:simplePos x="0" y="0"/>
                <wp:positionH relativeFrom="column">
                  <wp:posOffset>2260600</wp:posOffset>
                </wp:positionH>
                <wp:positionV relativeFrom="paragraph">
                  <wp:posOffset>19685</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lang w:val="es"/>
                              </w:rPr>
                              <w:t>5</w:t>
                            </w:r>
                            <w:r>
                              <w:rPr>
                                <w:rFonts w:cs="Arial"/>
                                <w:lang w:val="es"/>
                              </w:rPr>
                              <w:t xml:space="preserve"> </w:t>
                            </w:r>
                            <w:r>
                              <w:rPr>
                                <w:rFonts w:cs="Arial"/>
                              </w:rPr>
                              <w:t>Ethernet-Verbindung</w:t>
                            </w:r>
                          </w:p>
                          <w:p>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90" o:spid="_x0000_s1032" type="#_x0000_t202" style="position:absolute;left:0;text-align:left;margin-left:178pt;margin-top:1.55pt;width:136.65pt;height:2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2exgIAAKsFAAAOAAAAZHJzL2Uyb0RvYy54bWysVF1v2jAUfZ+0/2D5nSaBhEDUUAGFaVL3&#10;IdFpzyZ2EmuOndmGpJv233ftAEXty1QNpMg3vjk+597je3vXNwIdmTZcyRxHNyFGTBaKclnl+Nvj&#10;djTDyFgiKRFKshw/MYPvFu/f3XZtxsaqVoIyjQBEmqxrc1xb22ZBYIqaNcTcqJZJ2CyVboiFUFcB&#10;1aQD9EYE4zCcBp3StNWqYMbA2/thEy88flmywn4pS8MsEjkGbtY/tX/u3TNY3JKs0qSteXGiQd7A&#10;oiFcwqEXqHtiCTpo/gqq4YVWRpX2plBNoMqSF8xrADVR+ELNriYt81qgOKa9lMn8P9ji8/GrRpxC&#10;7+I5FEiSBrr0yHpbMkGRfwk16lqTQequhWTbr1QP+V6vaR9U8cMgqdY1kRVbaq26mhEKHCNX3eDq&#10;0wHHOJB990lROIkcrPJAfakbV0AoCQJ0oPJ06Q+wQYU7Mp0kcZJgVMDeJJlFsW9gQLLz16029gNT&#10;DXKLHGvov0cnxwdjHRuSnVPcYUYJTrdcCB/oar8WGh0JeGXrf17AizQhUZfjeTJOhgK8AaLhFkwv&#10;eJPjWeh+gw1d2TaSektawsWwBspCOn7M23nQAVFvYenfQ3W81X4vt0mYxpPZKE2TySiebMLRarZd&#10;j5braDpNN6v1ahP9cayjOKs5pUxuPKY5Oz+K/81Zpzs4ePbi/QtBx0odQOOuph2i3LVikszHEYYA&#10;Lt84HVQjIiqYGoXVGGllv3Nbe8u7xjsMc92RWej+p45c0H1Lrw4OXmkbMnooFVTyXDXvSmfEwZK2&#10;3/f+EkwdvnPsXtEnsCmw8l6ECQeLWulfGHUwLXJsfh6IZhiJjxKsPo9i8CKyPoiTdAyBvt7Z+yAC&#10;BbBDZAFQObbn5doOI+nQal7VcNJwuaRawvUouXfuMytQ4gKYCF7TaXq5kXMd+6znGbv4CwAA//8D&#10;AFBLAwQUAAYACAAAACEAn5e3Ft8AAAAIAQAADwAAAGRycy9kb3ducmV2LnhtbEyPQU+DQBCF7yb+&#10;h82YeLNL2wAtsjRGNPFmpF68LewUiOwsstuW/nvHk729yZu89718N9tBnHDyvSMFy0UEAqlxpqdW&#10;wef+9WEDwgdNRg+OUMEFPeyK25tcZ8ad6QNPVWgFh5DPtIIuhDGT0jcdWu0XbkRi7+AmqwOfUyvN&#10;pM8cbge5iqJEWt0TN3R6xOcOm+/qaBW8vP1syq++vsjZ075K00Nalu9K3d/NT48gAs7h/xn+8Bkd&#10;Cmaq3ZGMF4OCdZzwlsBiCYL9ZLVdg6gVxNsYZJHL6wHFLwAAAP//AwBQSwECLQAUAAYACAAAACEA&#10;toM4kv4AAADhAQAAEwAAAAAAAAAAAAAAAAAAAAAAW0NvbnRlbnRfVHlwZXNdLnhtbFBLAQItABQA&#10;BgAIAAAAIQA4/SH/1gAAAJQBAAALAAAAAAAAAAAAAAAAAC8BAABfcmVscy8ucmVsc1BLAQItABQA&#10;BgAIAAAAIQDlqg2exgIAAKsFAAAOAAAAAAAAAAAAAAAAAC4CAABkcnMvZTJvRG9jLnhtbFBLAQIt&#10;ABQABgAIAAAAIQCfl7cW3wAAAAgBAAAPAAAAAAAAAAAAAAAAACAFAABkcnMvZG93bnJldi54bWxQ&#10;SwUGAAAAAAQABADzAAAALAYAAAAA&#10;" strokecolor="white">
                <v:textbox inset=",,,.3mm">
                  <w:txbxContent>
                    <w:p w:rsidR="00B72667" w:rsidRDefault="00B72667" w:rsidP="00B72667">
                      <w:pPr>
                        <w:ind w:left="0"/>
                        <w:jc w:val="center"/>
                        <w:rPr>
                          <w:rFonts w:cs="Arial"/>
                        </w:rPr>
                      </w:pPr>
                      <w:r>
                        <w:rPr>
                          <w:rFonts w:cs="Arial"/>
                          <w:b/>
                          <w:bCs/>
                          <w:lang w:val="es"/>
                        </w:rPr>
                        <w:t>5</w:t>
                      </w:r>
                      <w:r>
                        <w:rPr>
                          <w:rFonts w:cs="Arial"/>
                          <w:lang w:val="es"/>
                        </w:rPr>
                        <w:t xml:space="preserve"> </w:t>
                      </w:r>
                      <w:r w:rsidR="000C0D84">
                        <w:rPr>
                          <w:rFonts w:cs="Arial"/>
                        </w:rPr>
                        <w:t>Ethernet-Verbindung</w:t>
                      </w:r>
                    </w:p>
                    <w:p w:rsidR="00B72667" w:rsidRDefault="00B72667" w:rsidP="00B72667">
                      <w:pPr>
                        <w:ind w:left="0"/>
                        <w:jc w:val="center"/>
                        <w:rPr>
                          <w:rFonts w:cs="Arial"/>
                        </w:rPr>
                      </w:pPr>
                    </w:p>
                  </w:txbxContent>
                </v:textbox>
              </v:shape>
            </w:pict>
          </mc:Fallback>
        </mc:AlternateContent>
      </w:r>
    </w:p>
    <w:p>
      <w:pPr>
        <w:rPr>
          <w:highlight w:val="yellow"/>
        </w:rPr>
      </w:pPr>
      <w:r>
        <w:rPr>
          <w:noProof/>
          <w:lang w:val="en-US" w:bidi="ar-SA"/>
        </w:rPr>
        <mc:AlternateContent>
          <mc:Choice Requires="wps">
            <w:drawing>
              <wp:anchor distT="0" distB="0" distL="114300" distR="114300" simplePos="0" relativeHeight="251678720" behindDoc="0" locked="0" layoutInCell="1" allowOverlap="1">
                <wp:simplePos x="0" y="0"/>
                <wp:positionH relativeFrom="column">
                  <wp:posOffset>881380</wp:posOffset>
                </wp:positionH>
                <wp:positionV relativeFrom="paragraph">
                  <wp:posOffset>189230</wp:posOffset>
                </wp:positionV>
                <wp:extent cx="3460115" cy="1416685"/>
                <wp:effectExtent l="0" t="0" r="26035" b="1206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noProof/>
                                <w:lang w:val="en-US" w:bidi="ar-SA"/>
                              </w:rPr>
                              <w:drawing>
                                <wp:inline distT="0" distB="0" distL="0" distR="0">
                                  <wp:extent cx="892810" cy="908685"/>
                                  <wp:effectExtent l="0" t="0" r="0" b="0"/>
                                  <wp:docPr id="1482"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4</w:t>
                            </w:r>
                            <w:r>
                              <w:rPr>
                                <w:lang w:val="es"/>
                              </w:rPr>
                              <w:t xml:space="preserve"> </w:t>
                            </w:r>
                            <w:r>
                              <w:t>Dezentrale Peripherie ET 200SP</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89" o:spid="_x0000_s1033" type="#_x0000_t202" style="position:absolute;left:0;text-align:left;margin-left:69.4pt;margin-top:14.9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EfyAIAAKwFAAAOAAAAZHJzL2Uyb0RvYy54bWysVE2PmzAQvVfqf7B8zwIJJAQtWSXZpKq0&#10;/ZCyVc8ONmDV2NR2Atuq/71jk2TT7qVaFSTksYc3M2+e5/aubwQ6Mm24kjmObkKMmCwU5bLK8ZfH&#10;7SjFyFgiKRFKshw/MYPvFm/f3HZtxsaqVoIyjQBEmqxrc1xb22ZBYIqaNcTcqJZJOCyVbogFU1cB&#10;1aQD9EYE4zCcBp3StNWqYMbA7v1wiBcevyxZYT+VpWEWiRxDbtZ/tf/u3TdY3JKs0qSteXFKg7wi&#10;i4ZwCUEvUPfEEnTQ/AVUwwutjCrtTaGaQJUlL5ivAaqJwr+q2dWkZb4WIMe0F5rM/4MtPh4/a8Qp&#10;9C5O5xhJ0kCXHllvSyYo8pvAUdeaDFx3LTjbfqV68Pf1mvZBFd8MkmpdE1mxpdaqqxmhkGPk2A2u&#10;fh1wjAPZdx8UhUjkYJUH6kvdOAKBEgTo0KunS38gG1TA5iSehlGUYFTAWRRH02ma+BgkO//eamPf&#10;MdUgt8ixBgF4eHJ8MNalQ7Kzi4tmlOB0y4Xwhq72a6HRkYBYtv45of/hJiTqcjxPxsnAwCsgGm5B&#10;9YI3OU5D9ww6dLxtJPWatISLYQ0pC+nyY17PQx1g9RaWfh/o8Vr7udwm4SyepKPZLJmM4skmHK3S&#10;7Xq0XANXs81qvdpEv1zWUZzVnFImNx7TnKUfxf8mrdMlHER7Ef8lQZeVOkCNu5p2iHLXikkyH0cY&#10;DLh949lQNSKigrFRWI2RVvYrt7XXvOu8wzDXHUlD9546ckH3Lb0KHLyobfDogSpg8syal6VT4qBJ&#10;2+97fwtmDt9Jdq/oE+gUsvJihBEHi1rpHxh1MC5ybL4fiGYYifcStD6P4tjNF2/EyWwMhr4+2Xsj&#10;ggrghMgCoHJsz8u1HWbSodW8qiHScLukWsL9KLlX7nNWUIkzYCT4mk7jy82ca9t7PQ/ZxW8AAAD/&#10;/wMAUEsDBBQABgAIAAAAIQDtD6v+3wAAAAoBAAAPAAAAZHJzL2Rvd25yZXYueG1sTI9BT4NAEIXv&#10;Jv6HzZh4s0tpLBRZGiOaeDNSL94Wdgqk7Cyy25b+e8eTPU3ezMub7+Xb2Q7ihJPvHSlYLiIQSI0z&#10;PbUKvnZvDykIHzQZPThCBRf0sC1ub3KdGXemTzxVoRUcQj7TCroQxkxK33RotV+4EYlvezdZHVhO&#10;rTSTPnO4HWQcRWtpdU/8odMjvnTYHKqjVfD6/pOW3319kbOnXZUk+6QsP5S6v5ufn0AEnMO/Gf7w&#10;GR0KZqrdkYwXA+tVyuhBQbzhyYZ1ukpA1Lx4jDcgi1xeVyh+AQAA//8DAFBLAQItABQABgAIAAAA&#10;IQC2gziS/gAAAOEBAAATAAAAAAAAAAAAAAAAAAAAAABbQ29udGVudF9UeXBlc10ueG1sUEsBAi0A&#10;FAAGAAgAAAAhADj9If/WAAAAlAEAAAsAAAAAAAAAAAAAAAAALwEAAF9yZWxzLy5yZWxzUEsBAi0A&#10;FAAGAAgAAAAhAEEcIR/IAgAArAUAAA4AAAAAAAAAAAAAAAAALgIAAGRycy9lMm9Eb2MueG1sUEsB&#10;Ai0AFAAGAAgAAAAhAO0Pq/7fAAAACgEAAA8AAAAAAAAAAAAAAAAAIgUAAGRycy9kb3ducmV2Lnht&#10;bFBLBQYAAAAABAAEAPMAAAAuBgAAAAA=&#10;" strokecolor="white">
                <v:textbox inset=",,,.3mm">
                  <w:txbxContent>
                    <w:p w:rsidR="00B72667" w:rsidRDefault="00B72667" w:rsidP="00B72667">
                      <w:pPr>
                        <w:ind w:left="0"/>
                        <w:jc w:val="center"/>
                        <w:rPr>
                          <w:rFonts w:cs="Arial"/>
                        </w:rPr>
                      </w:pPr>
                      <w:r>
                        <w:rPr>
                          <w:noProof/>
                          <w:lang w:val="en-US" w:bidi="ar-SA"/>
                        </w:rPr>
                        <w:drawing>
                          <wp:inline distT="0" distB="0" distL="0" distR="0" wp14:anchorId="72E713E9" wp14:editId="25F3C9C2">
                            <wp:extent cx="892810" cy="908685"/>
                            <wp:effectExtent l="0" t="0" r="0" b="0"/>
                            <wp:docPr id="1482"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4</w:t>
                      </w:r>
                      <w:r>
                        <w:rPr>
                          <w:lang w:val="es"/>
                        </w:rPr>
                        <w:t xml:space="preserve"> </w:t>
                      </w:r>
                      <w:r w:rsidR="000C0D84">
                        <w:t>Dezentrale Peripherie ET 200SP</w:t>
                      </w:r>
                    </w:p>
                  </w:txbxContent>
                </v:textbox>
              </v:shape>
            </w:pict>
          </mc:Fallback>
        </mc:AlternateContent>
      </w:r>
    </w:p>
    <w:p>
      <w:pPr>
        <w:rPr>
          <w:highlight w:val="yellow"/>
        </w:rPr>
      </w:pPr>
    </w:p>
    <w:p>
      <w:pPr>
        <w:rPr>
          <w:highlight w:val="yellow"/>
        </w:rPr>
      </w:pPr>
    </w:p>
    <w:p/>
    <w:p/>
    <w:p/>
    <w:p/>
    <w:p/>
    <w:p/>
    <w:p/>
    <w:p/>
    <w:p/>
    <w:p/>
    <w:p/>
    <w:p/>
    <w:p/>
    <w:p/>
    <w:p>
      <w:pPr>
        <w:pStyle w:val="berschrift1"/>
      </w:pPr>
      <w:bookmarkStart w:id="11" w:name="_Toc485985387"/>
      <w:bookmarkStart w:id="12" w:name="_Toc383196602"/>
      <w:r>
        <w:lastRenderedPageBreak/>
        <w:t>Theorie</w:t>
      </w:r>
      <w:bookmarkEnd w:id="11"/>
    </w:p>
    <w:p>
      <w:pPr>
        <w:pStyle w:val="berschrift2"/>
      </w:pPr>
      <w:bookmarkStart w:id="13" w:name="_Toc485985388"/>
      <w:r>
        <w:t>Automatisierungssystem SIMATIC S7-1500</w:t>
      </w:r>
      <w:bookmarkEnd w:id="12"/>
      <w:bookmarkEnd w:id="13"/>
    </w:p>
    <w:p>
      <w:r>
        <w:t>Das Automatisierungssystem SIMATIC S7-1500 ist ein modulares Steuerungssystem für den mittleren und oberen Leistungsbereich. Es gibt ein umfassendes Baugruppenspektrum zur optimalen Anpassung an die Automatisierungsaufgabe.</w:t>
      </w:r>
    </w:p>
    <w:p>
      <w:pPr>
        <w:rPr>
          <w:rFonts w:eastAsia="ArialUnicodeMS"/>
          <w:lang w:eastAsia="zh-CN"/>
        </w:rPr>
      </w:pPr>
      <w:r>
        <w:rPr>
          <w:rFonts w:eastAsia="ArialUnicodeMS"/>
          <w:lang w:eastAsia="zh-CN"/>
        </w:rPr>
        <w:t>SIMATIC S7-1500 ist die Weiterentwicklung der Automatisierungssysteme SIMATIC S7-300 und S7-400 mit den folgenden neuen Leistungsmerkmalen:</w:t>
      </w:r>
    </w:p>
    <w:p>
      <w:pPr>
        <w:pStyle w:val="SiemenseinfacheAufzhlung"/>
        <w:rPr>
          <w:rFonts w:eastAsia="ArialUnicodeMS"/>
          <w:lang w:eastAsia="zh-CN"/>
        </w:rPr>
      </w:pPr>
      <w:r>
        <w:rPr>
          <w:rFonts w:eastAsia="ArialUnicodeMS"/>
          <w:lang w:eastAsia="zh-CN"/>
        </w:rPr>
        <w:t>Erhöhte Systemperformance</w:t>
      </w:r>
    </w:p>
    <w:p>
      <w:pPr>
        <w:pStyle w:val="SiemenseinfacheAufzhlung"/>
        <w:rPr>
          <w:rFonts w:eastAsia="ArialUnicodeMS"/>
          <w:lang w:eastAsia="zh-CN"/>
        </w:rPr>
      </w:pPr>
      <w:r>
        <w:rPr>
          <w:rFonts w:eastAsia="ArialUnicodeMS"/>
          <w:lang w:eastAsia="zh-CN"/>
        </w:rPr>
        <w:t>Integrierte Motion Control Funktionalität</w:t>
      </w:r>
    </w:p>
    <w:p>
      <w:pPr>
        <w:pStyle w:val="SiemenseinfacheAufzhlung"/>
        <w:rPr>
          <w:rFonts w:eastAsia="ArialUnicodeMS"/>
          <w:lang w:eastAsia="zh-CN"/>
        </w:rPr>
      </w:pPr>
      <w:r>
        <w:rPr>
          <w:rFonts w:eastAsia="ArialUnicodeMS"/>
          <w:lang w:eastAsia="zh-CN"/>
        </w:rPr>
        <w:t>PROFINET IO IRT</w:t>
      </w:r>
    </w:p>
    <w:p>
      <w:pPr>
        <w:pStyle w:val="SiemenseinfacheAufzhlung"/>
        <w:rPr>
          <w:rFonts w:eastAsia="ArialUnicodeMS"/>
          <w:lang w:eastAsia="zh-CN"/>
        </w:rPr>
      </w:pPr>
      <w:r>
        <w:rPr>
          <w:rFonts w:eastAsia="ArialUnicodeMS"/>
          <w:lang w:eastAsia="zh-CN"/>
        </w:rPr>
        <w:t>Integriertes Display für maschinennahe Bedienung und Diagnose</w:t>
      </w:r>
    </w:p>
    <w:p>
      <w:pPr>
        <w:pStyle w:val="SiemenseinfacheAufzhlung"/>
        <w:rPr>
          <w:szCs w:val="18"/>
        </w:rPr>
      </w:pPr>
      <w:r>
        <w:rPr>
          <w:rFonts w:eastAsia="ArialUnicodeMS"/>
          <w:lang w:eastAsia="zh-CN"/>
        </w:rPr>
        <w:t>STEP 7 Sprachinnovationen unter Beibehaltung bewährter Funktionen</w:t>
      </w:r>
    </w:p>
    <w:p>
      <w:pPr>
        <w:spacing w:before="0" w:after="0" w:line="240" w:lineRule="auto"/>
        <w:ind w:left="0"/>
        <w:rPr>
          <w:rFonts w:cs="Arial"/>
        </w:rPr>
      </w:pPr>
    </w:p>
    <w:p>
      <w:pPr>
        <w:autoSpaceDE w:val="0"/>
        <w:autoSpaceDN w:val="0"/>
        <w:adjustRightInd w:val="0"/>
        <w:spacing w:line="288" w:lineRule="auto"/>
        <w:ind w:left="709"/>
        <w:rPr>
          <w:rFonts w:cs="Arial"/>
        </w:rPr>
      </w:pPr>
      <w:r>
        <w:rPr>
          <w:rFonts w:cs="Arial"/>
        </w:rPr>
        <w:br w:type="page"/>
      </w:r>
      <w:r>
        <w:rPr>
          <w:rFonts w:cs="Arial"/>
        </w:rPr>
        <w:lastRenderedPageBreak/>
        <w:t xml:space="preserve">Die S7-1500- Steuerung besteht aus einer Stromversorgung </w:t>
      </w:r>
      <w:r>
        <w:rPr>
          <w:rFonts w:ascii="Cambria Math" w:eastAsia="ArialUnicodeMS" w:hAnsi="Cambria Math" w:cs="Cambria Math"/>
          <w:lang w:eastAsia="zh-CN"/>
        </w:rPr>
        <w:t>①</w:t>
      </w:r>
      <w:r>
        <w:rPr>
          <w:rFonts w:cs="Arial"/>
        </w:rPr>
        <w:t xml:space="preserve">, einer CPU mit integriertem Display </w:t>
      </w:r>
      <w:r>
        <w:rPr>
          <w:rFonts w:ascii="Cambria Math" w:eastAsia="ArialUnicodeMS" w:hAnsi="Cambria Math" w:cs="Cambria Math"/>
          <w:lang w:eastAsia="zh-CN"/>
        </w:rPr>
        <w:t>②</w:t>
      </w:r>
      <w:r>
        <w:rPr>
          <w:rFonts w:eastAsia="ArialUnicodeMS" w:cs="Arial"/>
          <w:lang w:eastAsia="zh-CN"/>
        </w:rPr>
        <w:t xml:space="preserve"> </w:t>
      </w:r>
      <w:r>
        <w:rPr>
          <w:rFonts w:cs="Arial"/>
        </w:rPr>
        <w:t xml:space="preserve">und Ein- bzw. Ausgangsbaugruppen für digitale und analoge Signale </w:t>
      </w:r>
      <w:r>
        <w:rPr>
          <w:rFonts w:ascii="Cambria Math" w:eastAsia="ArialUnicodeMS" w:hAnsi="Cambria Math" w:cs="Cambria Math"/>
          <w:lang w:eastAsia="zh-CN"/>
        </w:rPr>
        <w:t>③</w:t>
      </w:r>
      <w:r>
        <w:rPr>
          <w:rFonts w:cs="Arial"/>
        </w:rPr>
        <w:t xml:space="preserve">. Gegebenenfalls kommen noch Kommunikationsprozessoren und Funktionsmodule für spezielle Aufgaben wie z.B. Schrittmotoransteuerung zum Einsatz. Montiert werden die bis zu 32 Baugruppen auf eine Profilschiene mit integriertem Hutschienenprofil </w:t>
      </w:r>
      <w:r>
        <w:rPr>
          <w:rFonts w:ascii="Cambria Math" w:eastAsia="ArialUnicodeMS" w:hAnsi="Cambria Math" w:cs="Cambria Math"/>
          <w:lang w:eastAsia="zh-CN"/>
        </w:rPr>
        <w:t>④</w:t>
      </w:r>
      <w:r>
        <w:rPr>
          <w:rFonts w:cs="Arial"/>
        </w:rPr>
        <w:t>.</w:t>
      </w:r>
    </w:p>
    <w:p>
      <w:pPr>
        <w:pStyle w:val="Textkrper21"/>
        <w:widowControl/>
        <w:tabs>
          <w:tab w:val="clear" w:pos="993"/>
        </w:tabs>
        <w:overflowPunct/>
        <w:ind w:left="709"/>
        <w:textAlignment w:val="auto"/>
        <w:rPr>
          <w:rFonts w:cs="Arial"/>
        </w:rPr>
      </w:pPr>
    </w:p>
    <w:p>
      <w:pPr>
        <w:pStyle w:val="Textkrper22"/>
        <w:widowControl/>
        <w:tabs>
          <w:tab w:val="clear" w:pos="993"/>
        </w:tabs>
        <w:overflowPunct/>
        <w:ind w:left="709"/>
        <w:textAlignment w:val="auto"/>
        <w:rPr>
          <w:rFonts w:cs="Arial"/>
        </w:rPr>
      </w:pPr>
    </w:p>
    <w:p>
      <w:pPr>
        <w:pStyle w:val="Textkrper22"/>
        <w:widowControl/>
        <w:tabs>
          <w:tab w:val="clear" w:pos="993"/>
        </w:tabs>
        <w:overflowPunct/>
        <w:ind w:left="709"/>
        <w:textAlignment w:val="auto"/>
        <w:rPr>
          <w:rFonts w:cs="Arial"/>
        </w:rPr>
      </w:pP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3329940</wp:posOffset>
                </wp:positionH>
                <wp:positionV relativeFrom="paragraph">
                  <wp:posOffset>977900</wp:posOffset>
                </wp:positionV>
                <wp:extent cx="352425" cy="410845"/>
                <wp:effectExtent l="0" t="0" r="9525" b="8255"/>
                <wp:wrapNone/>
                <wp:docPr id="1051"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5" o:spid="_x0000_s1034" type="#_x0000_t202" style="position:absolute;left:0;text-align:left;margin-left:262.2pt;margin-top:77pt;width:27.75pt;height:32.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ZfiAIAABkFAAAOAAAAZHJzL2Uyb0RvYy54bWysVG1v2yAQ/j5p/wHxPfXLSBtbdaq1XaZJ&#10;3YvU7gcQwDEaBgYkdjftv+/ASZZ1mzRN8wcM3PHw3N1zXF6NvUI74bw0usHFWY6R0MxwqTcN/viw&#10;mi0w8oFqTpXRosGPwuOr5fNnl4OtRWk6o7hwCEC0rwfb4C4EW2eZZ53oqT8zVmgwtsb1NMDSbTLu&#10;6ADovcrKPD/PBuO4dYYJ72H3djLiZcJvW8HC+7b1IiDVYOAW0ujSuI5jtryk9cZR20m2p0H/gUVP&#10;pYZLj1C3NFC0dfIXqF4yZ7xpwxkzfWbaVjKRYoBoivxJNPcdtSLFAsnx9pgm//9g2bvdB4ckh9rl&#10;8wIjTXuo0oMYQysUR+U8ZmiwvgbHewuuYbw2I3inaL29M+yTR9rcdFRvxEvnzNAJyoFhEU9mJ0cn&#10;HB9B1sNbw+Eeug0mAY2t62P6ICEI0KFSj8fqABfEYPPFvCTABzEwkSJfkMQto/XhsHU+vBamR3HS&#10;YAfFT+B0d+dDJEPrg0u8yxsl+UoqlRZus75RDu0oCGWVvsT/iZvS0VmbeGxCnHaAI9wRbZFtKvzX&#10;qihJfl1Ws9X54mJGVmQ+qy7yxSwvquvqPCcVuV19iwQLUneSc6HvpBYHERbk74q8b4dJPkmGaGhw&#10;NYdMpbj+GGSevt8F2csAPalk3+DF0YnWsa6vNIewaR2oVNM8+5l+yjLk4PBPWUkqiIWfJBDG9Zgk&#10;tziIa234I8jCGSgb1B7eE5h0xn3BaIDebLD/vKVOYKTeaJBWVRASmzktyPyihIU7taxPLVQzgGpw&#10;wGia3oTpAdhaJzcd3DSJWZuXIMdWJqlE3U6s9iKG/ksx7d+K2OCn6+T140Vbfgc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jGTGX4gCAAAZBQAADgAAAAAAAAAAAAAAAAAuAgAAZHJzL2Uyb0RvYy54bWxQSwECLQAUAAYA&#10;CAAAACEAqknLe98AAAALAQAADwAAAAAAAAAAAAAAAADiBAAAZHJzL2Rvd25yZXYueG1sUEsFBgAA&#10;AAAEAAQA8wAAAO4FAAAAAA==&#10;" stroked="f">
                <v:textbox>
                  <w:txbxContent>
                    <w:p w:rsidR="000D3387" w:rsidRDefault="00D80914">
                      <w:pPr>
                        <w:pStyle w:val="TextkrperSCE-Intro"/>
                        <w:rPr>
                          <w:rFonts w:cs="Arial"/>
                        </w:rPr>
                      </w:pPr>
                      <w:r>
                        <w:rPr>
                          <w:rFonts w:ascii="Cambria Math" w:eastAsia="ArialUnicodeMS" w:hAnsi="Cambria Math" w:cs="Cambria Math"/>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2015490</wp:posOffset>
                </wp:positionH>
                <wp:positionV relativeFrom="paragraph">
                  <wp:posOffset>1388745</wp:posOffset>
                </wp:positionV>
                <wp:extent cx="352425" cy="276225"/>
                <wp:effectExtent l="0" t="0" r="9525" b="9525"/>
                <wp:wrapNone/>
                <wp:docPr id="1052"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35" type="#_x0000_t202" style="position:absolute;left:0;text-align:left;margin-left:158.7pt;margin-top:109.35pt;width:27.75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edhQ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Mrg&#10;PShko9kjyMJqoA24h/cEJq22XzHqoTdr7L7siOUYybcKpFVmRRGaOS6K6TyHhT0/2ZyfEEUBqsYe&#10;o3F648cHYGes2LbgaRSz0lcgx0ZEqTxFdRAx9F/M6fBWhAY/X0erpxdt9QMAAP//AwBQSwMEFAAG&#10;AAgAAAAhABIOVi3gAAAACwEAAA8AAABkcnMvZG93bnJldi54bWxMj0FOwzAQRfdI3MEaJDaIOnFL&#10;3KZxKkACsW3pAZzYTaLG4yh2m/T2DCtYzszTn/eL3ex6drVj6DwqSBcJMIu1Nx02Co7fH89rYCFq&#10;NLr3aBXcbIBdeX9X6Nz4Cff2eogNoxAMuVbQxjjknIe6tU6HhR8s0u3kR6cjjWPDzagnCnc9F0mS&#10;cac7pA+tHux7a+vz4eIUnL6mp5fNVH3Go9yvsjfdycrflHp8mF+3wKKd4x8Mv/qkDiU5Vf6CJrBe&#10;wTKVK0IViHQtgRGxlGIDrKJNJgTwsuD/O5Q/AAAA//8DAFBLAQItABQABgAIAAAAIQC2gziS/gAA&#10;AOEBAAATAAAAAAAAAAAAAAAAAAAAAABbQ29udGVudF9UeXBlc10ueG1sUEsBAi0AFAAGAAgAAAAh&#10;ADj9If/WAAAAlAEAAAsAAAAAAAAAAAAAAAAALwEAAF9yZWxzLy5yZWxzUEsBAi0AFAAGAAgAAAAh&#10;AFV1x52FAgAAGQUAAA4AAAAAAAAAAAAAAAAALgIAAGRycy9lMm9Eb2MueG1sUEsBAi0AFAAGAAgA&#10;AAAhABIOVi3gAAAACwEAAA8AAAAAAAAAAAAAAAAA3wQAAGRycy9kb3ducmV2LnhtbFBLBQYAAAAA&#10;BAAEAPMAAADsBQAAAAA=&#10;" stroked="f">
                <v:textbox>
                  <w:txbxContent>
                    <w:p w:rsidR="000D3387" w:rsidRDefault="00D80914">
                      <w:pPr>
                        <w:pStyle w:val="TextkrperSCE-Intro"/>
                        <w:rPr>
                          <w:rFonts w:cs="Arial"/>
                        </w:rPr>
                      </w:pPr>
                      <w:r>
                        <w:rPr>
                          <w:rFonts w:ascii="Cambria Math" w:eastAsia="ArialUnicodeMS" w:hAnsi="Cambria Math" w:cs="Cambria Math"/>
                          <w:lang w:eastAsia="zh-CN"/>
                        </w:rPr>
                        <w:t>③</w:t>
                      </w:r>
                    </w:p>
                  </w:txbxContent>
                </v:textbox>
              </v:shape>
            </w:pict>
          </mc:Fallback>
        </mc:AlternateContent>
      </w: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1062990</wp:posOffset>
                </wp:positionH>
                <wp:positionV relativeFrom="paragraph">
                  <wp:posOffset>1206500</wp:posOffset>
                </wp:positionV>
                <wp:extent cx="352425" cy="100965"/>
                <wp:effectExtent l="0" t="0" r="9525" b="0"/>
                <wp:wrapNone/>
                <wp:docPr id="105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36" type="#_x0000_t202" style="position:absolute;left:0;text-align:left;margin-left:83.7pt;margin-top:9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xY4iAIAABo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3Ev&#10;ueA+SGSt2SPowmqoGxQfHhSYdNp+xWiA5myw+7IllmMk3yrQVpUVRejmuCjK8xwW9vRkfXpCFAWo&#10;BnuMpumNn16ArbFi04GnSc1KX4EeWxG18sRqr2JowBjU/rEIHX66jlZPT9ryBw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B1UxY4iAIAABoFAAAOAAAAAAAAAAAAAAAAAC4CAABkcnMvZTJvRG9jLnhtbFBLAQItABQABgAI&#10;AAAAIQCrGzyW3gAAAAsBAAAPAAAAAAAAAAAAAAAAAOIEAABkcnMvZG93bnJldi54bWxQSwUGAAAA&#10;AAQABADzAAAA7QUAAAAA&#10;" stroked="f">
                <v:textbox>
                  <w:txbxContent>
                    <w:p w:rsidR="000D3387" w:rsidRDefault="00D80914">
                      <w:pPr>
                        <w:rPr>
                          <w:rFonts w:cs="Arial"/>
                          <w:sz w:val="24"/>
                          <w:szCs w:val="24"/>
                        </w:rPr>
                      </w:pPr>
                      <w:r>
                        <w:rPr>
                          <w:rFonts w:ascii="Cambria Math" w:eastAsia="ArialUnicodeMS" w:hAnsi="Cambria Math" w:cs="Cambria Math"/>
                          <w:sz w:val="24"/>
                          <w:szCs w:val="24"/>
                          <w:lang w:eastAsia="zh-CN"/>
                        </w:rPr>
                        <w:t>②</w:t>
                      </w:r>
                    </w:p>
                  </w:txbxContent>
                </v:textbox>
              </v:shape>
            </w:pict>
          </mc:Fallback>
        </mc:AlternateContent>
      </w: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3329940</wp:posOffset>
                </wp:positionH>
                <wp:positionV relativeFrom="paragraph">
                  <wp:posOffset>1287780</wp:posOffset>
                </wp:positionV>
                <wp:extent cx="352425" cy="45085"/>
                <wp:effectExtent l="0" t="0" r="9525" b="0"/>
                <wp:wrapNone/>
                <wp:docPr id="10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left:0;text-align:left;margin-left:262.2pt;margin-top:101.4pt;width:27.75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mXhgIAABkFAAAOAAAAZHJzL2Uyb0RvYy54bWysVNtu3CAQfa/Uf0C8b3yJnayteKNculWl&#10;9CIl/QAW8BoVAwV27TTqv3fAu5tt2kpVVT9gYIbDmZkzXFyOvURbbp3QqsHZSYoRV1QzodYN/vyw&#10;nM0xcp4oRqRWvMGP3OHLxetXF4Opea47LRm3CECUqwfT4M57UyeJox3viTvRhiswttr2xMPSrhNm&#10;yQDovUzyND1LBm2ZsZpy52D3djLiRcRvW079x7Z13CPZYODm42jjuApjsrgg9doS0wm6o0H+gUVP&#10;hIJLD1C3xBO0seIXqF5Qq51u/QnVfaLbVlAeY4BosvRFNPcdMTzGAslx5pAm9/9g6YftJ4sEg9ql&#10;RYWRIj1U6YGPHl3rEZ2WIUODcTU43htw9SPsg3eM1pk7Tb84pPRNR9SaX1mrh44TBgyzcDI5Ojrh&#10;uACyGt5rBveQjdcRaGxtH9IHCUGADpV6PFQncKGweVrmRV5iRMFUlOk8UktIvT9rrPNvue5RmDTY&#10;Qu0jNtneOR+4kHrvEq5yWgq2FFLGhV2vbqRFWwI6WcYv0n/hJlVwVjocmxCnHaAIdwRbIBvr/lRl&#10;eZFe59VseTY/nxXLopxV5+l8lmbVdXUGyS5ul98DwayoO8EYV3dC8b0Gs+Lvarzrhkk9UYVoaHBV&#10;QqJiXH8MMo3f74LshYeWlKJv8PzgROpQ1jeKQdik9kTIaZ78TD9mGXKw/8esRBGEuk8K8ONqnBQX&#10;JRIUstLsEWRhNdQNag/vCUw6bb9hNEBvNth93RDLMZLvFEiryooiNHNcFOV5Dgt7bFkdW4iiANVg&#10;j9E0vfHTA7AxVqw7uGkSs9JXIMdWRK08s9qJGPovBrV7K0KDH6+j1/OLtvgB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IYpl4YCAAAZBQAADgAAAAAAAAAAAAAAAAAuAgAAZHJzL2Uyb0RvYy54bWxQSwECLQAUAAYACAAA&#10;ACEAkNkd194AAAALAQAADwAAAAAAAAAAAAAAAADgBAAAZHJzL2Rvd25yZXYueG1sUEsFBgAAAAAE&#10;AAQA8wAAAOsFAAAAAA==&#10;" stroked="f">
                <v:textbox>
                  <w:txbxContent>
                    <w:p w:rsidR="000D3387" w:rsidRDefault="00D80914">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481965</wp:posOffset>
                </wp:positionH>
                <wp:positionV relativeFrom="paragraph">
                  <wp:posOffset>1564005</wp:posOffset>
                </wp:positionV>
                <wp:extent cx="352425" cy="100965"/>
                <wp:effectExtent l="0" t="0" r="9525" b="0"/>
                <wp:wrapNone/>
                <wp:docPr id="1048"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ascii="Cambria Math" w:eastAsia="ArialUnicodeMS" w:hAnsi="Cambria Math" w:cs="Cambria Math"/>
                                <w:sz w:val="24"/>
                                <w:szCs w:val="24"/>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7" o:spid="_x0000_s1038" type="#_x0000_t202" style="position:absolute;left:0;text-align:left;margin-left:37.95pt;margin-top:123.15pt;width:27.75pt;height: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h5hw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MEou&#10;D+6DRDaaPYIurAbegHx4UGDSavsVox6as8buy45YjpF8q0BbZVYUoZvjopjOc1jY85PN+QlRFKBq&#10;7DEapzd+fAF2xoptC55GNSt9BXpsRNTKU1QHFUMDxqQOj0Xo8PN1tHp60lY/AAAA//8DAFBLAwQU&#10;AAYACAAAACEA3v/or94AAAAKAQAADwAAAGRycy9kb3ducmV2LnhtbEyPwU6DQBCG7ya+w2ZMvBi7&#10;lFKwyNKoicZrax9gYKdAZGcJuy307d2e7HFmvvzz/cV2Nr040+g6ywqWiwgEcW11x42Cw8/n8wsI&#10;55E19pZJwYUcbMv7uwJzbSfe0XnvGxFC2OWooPV+yKV0dUsG3cIOxOF2tKNBH8axkXrEKYSbXsZR&#10;lEqDHYcPLQ700VL9uz8ZBcfv6Wm9maovf8h2SfqOXVbZi1KPD/PbKwhPs/+H4aof1KEMTpU9sXai&#10;V5CtN4FUECfpCsQVWC0TEFXYpHEMsizkbYXyDwAA//8DAFBLAQItABQABgAIAAAAIQC2gziS/gAA&#10;AOEBAAATAAAAAAAAAAAAAAAAAAAAAABbQ29udGVudF9UeXBlc10ueG1sUEsBAi0AFAAGAAgAAAAh&#10;ADj9If/WAAAAlAEAAAsAAAAAAAAAAAAAAAAALwEAAF9yZWxzLy5yZWxzUEsBAi0AFAAGAAgAAAAh&#10;AM0JyHmHAgAAGgUAAA4AAAAAAAAAAAAAAAAALgIAAGRycy9lMm9Eb2MueG1sUEsBAi0AFAAGAAgA&#10;AAAhAN7/6K/eAAAACgEAAA8AAAAAAAAAAAAAAAAA4QQAAGRycy9kb3ducmV2LnhtbFBLBQYAAAAA&#10;BAAEAPMAAADsBQAAAAA=&#10;" stroked="f">
                <v:textbox>
                  <w:txbxContent>
                    <w:p w:rsidR="000D3387" w:rsidRDefault="00D80914">
                      <w:pPr>
                        <w:rPr>
                          <w:rFonts w:cs="Arial"/>
                        </w:rPr>
                      </w:pPr>
                      <w:r>
                        <w:rPr>
                          <w:rFonts w:ascii="Cambria Math" w:eastAsia="ArialUnicodeMS" w:hAnsi="Cambria Math" w:cs="Cambria Math"/>
                          <w:sz w:val="24"/>
                          <w:szCs w:val="24"/>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0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left:0;text-align:left;margin-left:37.95pt;margin-top:123.1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4NhQIAABo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QwjRTtg6YEPHl3rAZ2TUKHeuBIM7w2Y+gH2wTpm68ydrr84pPRNS9WGX1mr+5ZTBhFm4WZycnXE&#10;cQFk3b/XDPzQrdcRaGhsF8oHBUGADkw9HtkJsdSweT7NST7FqIajfD7LYR480PJw2Vjn33LdoTCp&#10;sAXyIzjd3Tk/mh5Mgi+npWArIWVc2M36Rlq0oyCUVfz26C/MpArGSodrI+K4AzGCj3AWoo3EPxVZ&#10;TtLrvJisZov5hKzIdFLM08UkzYrrYpaSgtyuvocAM1K2gjGu7oTiBxFm5O9I3rfDKJ8oQ9RXuJhC&#10;dWJef0wyjd/vkuyEh56Uoqvw4mhEy8DrG8UgbVp6KuQ4T16GHwmBGhz+sSpRBYH4UQJ+WA+j5M6D&#10;+yCRtWaPoAurgTcgHx4UmLTafsOoh+assPu6pZZjJN8p0FaRERK6OS7IdJ7Dwp6erE9PqKoBqsIe&#10;o3F648cXYGus2LTgaVSz0legx0ZErTxHtVcxNGBMav9YhA4/XUer5ydt+QM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hCuDYUCAAAaBQAADgAAAAAAAAAAAAAAAAAuAgAAZHJzL2Uyb0RvYy54bWxQSwECLQAUAAYACAAA&#10;ACEAYnNAM98AAAAKAQAADwAAAAAAAAAAAAAAAADfBAAAZHJzL2Rvd25yZXYueG1sUEsFBgAAAAAE&#10;AAQA8wAAAOsFAAAAAA==&#10;" stroked="f">
                <v:textbox>
                  <w:txbxContent>
                    <w:p w:rsidR="000D3387" w:rsidRDefault="00D80914">
                      <w:pPr>
                        <w:pStyle w:val="TextkrperSCE-Intro"/>
                        <w:rPr>
                          <w:rFonts w:cs="Arial"/>
                        </w:rPr>
                      </w:pPr>
                      <w:r>
                        <w:rPr>
                          <w:rFonts w:ascii="Cambria Math" w:eastAsia="ArialUnicodeMS" w:hAnsi="Cambria Math" w:cs="Cambria Math"/>
                          <w:lang w:eastAsia="zh-CN"/>
                        </w:rPr>
                        <w:t>①</w:t>
                      </w:r>
                    </w:p>
                  </w:txbxContent>
                </v:textbox>
              </v:shape>
            </w:pict>
          </mc:Fallback>
        </mc:AlternateContent>
      </w: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0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rPr>
                                <w:rFonts w:cs="Arial"/>
                              </w:rPr>
                            </w:pPr>
                            <w:r>
                              <w:rPr>
                                <w:rFonts w:ascii="Cambria Math" w:eastAsia="ArialUnicodeMS" w:hAnsi="Cambria Math" w:cs="Cambria Math"/>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83.7pt;margin-top:9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Q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rgj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E&#10;/tmQhQIAABoFAAAOAAAAAAAAAAAAAAAAAC4CAABkcnMvZTJvRG9jLnhtbFBLAQItABQABgAIAAAA&#10;IQD6FMiJ3gAAAAsBAAAPAAAAAAAAAAAAAAAAAN8EAABkcnMvZG93bnJldi54bWxQSwUGAAAAAAQA&#10;BADzAAAA6gUAAAAA&#10;" stroked="f">
                <v:textbox>
                  <w:txbxContent>
                    <w:p w:rsidR="000D3387" w:rsidRDefault="00D80914">
                      <w:pPr>
                        <w:pStyle w:val="TextkrperSCE-Intro"/>
                        <w:rPr>
                          <w:rFonts w:cs="Arial"/>
                        </w:rPr>
                      </w:pPr>
                      <w:r>
                        <w:rPr>
                          <w:rFonts w:ascii="Cambria Math" w:eastAsia="ArialUnicodeMS" w:hAnsi="Cambria Math" w:cs="Cambria Math"/>
                          <w:lang w:eastAsia="zh-CN"/>
                        </w:rPr>
                        <w:t>②</w:t>
                      </w:r>
                    </w:p>
                  </w:txbxContent>
                </v:textbox>
              </v:shape>
            </w:pict>
          </mc:Fallback>
        </mc:AlternateContent>
      </w:r>
      <w:r>
        <w:rPr>
          <w:rFonts w:cs="Arial"/>
          <w:noProof/>
          <w:lang w:val="en-US" w:eastAsia="en-US"/>
        </w:rPr>
        <w:drawing>
          <wp:inline distT="0" distB="0" distL="0" distR="0">
            <wp:extent cx="3248660" cy="2493010"/>
            <wp:effectExtent l="0" t="0" r="8890" b="254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660" cy="2493010"/>
                    </a:xfrm>
                    <a:prstGeom prst="rect">
                      <a:avLst/>
                    </a:prstGeom>
                    <a:noFill/>
                    <a:ln>
                      <a:noFill/>
                    </a:ln>
                  </pic:spPr>
                </pic:pic>
              </a:graphicData>
            </a:graphic>
          </wp:inline>
        </w:drawing>
      </w:r>
    </w:p>
    <w:p>
      <w:pPr>
        <w:pStyle w:val="Textkrper22"/>
        <w:widowControl/>
        <w:tabs>
          <w:tab w:val="clear" w:pos="993"/>
        </w:tabs>
        <w:overflowPunct/>
        <w:ind w:left="709"/>
        <w:textAlignment w:val="auto"/>
        <w:rPr>
          <w:rFonts w:cs="Arial"/>
        </w:rPr>
      </w:pPr>
    </w:p>
    <w:p>
      <w:pPr>
        <w:pStyle w:val="Textkrper21"/>
        <w:widowControl/>
        <w:tabs>
          <w:tab w:val="clear" w:pos="993"/>
        </w:tabs>
        <w:overflowPunct/>
        <w:ind w:left="709"/>
        <w:textAlignment w:val="auto"/>
        <w:rPr>
          <w:rFonts w:cs="Arial"/>
        </w:rPr>
      </w:pPr>
    </w:p>
    <w:p>
      <w:pPr>
        <w:pStyle w:val="Textkrper21"/>
        <w:widowControl/>
        <w:tabs>
          <w:tab w:val="clear" w:pos="993"/>
        </w:tabs>
        <w:overflowPunct/>
        <w:ind w:left="0"/>
        <w:textAlignment w:val="auto"/>
        <w:rPr>
          <w:rFonts w:cs="Arial"/>
        </w:rPr>
      </w:pPr>
    </w:p>
    <w:p>
      <w:pPr>
        <w:pStyle w:val="Textkrper21"/>
        <w:widowControl/>
        <w:tabs>
          <w:tab w:val="clear" w:pos="993"/>
        </w:tabs>
        <w:overflowPunct/>
        <w:ind w:left="709"/>
        <w:textAlignment w:val="auto"/>
        <w:rPr>
          <w:rFonts w:ascii="Helvetica" w:hAnsi="Helvetica"/>
        </w:rPr>
      </w:pPr>
      <w:r>
        <w:rPr>
          <w:rFonts w:cs="Arial"/>
        </w:rPr>
        <w:t>Die Speicherprogrammierbare</w:t>
      </w:r>
      <w:r>
        <w:rPr>
          <w:rFonts w:ascii="Helvetica" w:hAnsi="Helvetica"/>
        </w:rPr>
        <w:t xml:space="preserve"> Steuerung (SPS) überwacht und steuert mit dem S7-Programm eine Maschine oder einen Prozess. Die E/A-Baugruppen werden dabei im S7-Programm über die Eingangsadressen (%E) abgefragt und Ausgangsadressen (%A) angesprochen.</w:t>
      </w:r>
    </w:p>
    <w:p>
      <w:pPr>
        <w:tabs>
          <w:tab w:val="left" w:pos="397"/>
        </w:tabs>
        <w:autoSpaceDE w:val="0"/>
        <w:autoSpaceDN w:val="0"/>
        <w:adjustRightInd w:val="0"/>
        <w:spacing w:line="288" w:lineRule="auto"/>
        <w:ind w:left="709"/>
        <w:rPr>
          <w:rFonts w:cs="Arial"/>
          <w:szCs w:val="18"/>
        </w:rPr>
      </w:pPr>
      <w:r>
        <w:rPr>
          <w:rFonts w:cs="Arial"/>
          <w:szCs w:val="18"/>
        </w:rPr>
        <w:t xml:space="preserve">Programmiert wird das System mit der Software </w:t>
      </w:r>
      <w:r>
        <w:rPr>
          <w:rFonts w:cs="Arial"/>
        </w:rPr>
        <w:t>STEP 7 Professional V13</w:t>
      </w:r>
      <w:r>
        <w:rPr>
          <w:rFonts w:cs="Arial"/>
          <w:szCs w:val="18"/>
        </w:rPr>
        <w:t>.</w:t>
      </w:r>
    </w:p>
    <w:p>
      <w:pPr>
        <w:spacing w:before="0" w:after="0" w:line="240" w:lineRule="auto"/>
        <w:ind w:left="0"/>
        <w:rPr>
          <w:rFonts w:cs="Arial"/>
          <w:szCs w:val="18"/>
        </w:rPr>
      </w:pPr>
    </w:p>
    <w:p>
      <w:pPr>
        <w:pStyle w:val="berschrift3"/>
      </w:pPr>
      <w:bookmarkStart w:id="14" w:name="_Toc383196619"/>
      <w:r>
        <w:br w:type="page"/>
      </w:r>
      <w:bookmarkStart w:id="15" w:name="_Toc485985389"/>
      <w:r>
        <w:lastRenderedPageBreak/>
        <w:t>Baugruppenspektrum</w:t>
      </w:r>
      <w:bookmarkEnd w:id="14"/>
      <w:bookmarkEnd w:id="15"/>
    </w:p>
    <w:p>
      <w:pPr>
        <w:spacing w:line="288" w:lineRule="auto"/>
        <w:ind w:left="709"/>
        <w:rPr>
          <w:rFonts w:cs="Arial"/>
        </w:rPr>
      </w:pPr>
      <w:r>
        <w:rPr>
          <w:rFonts w:cs="Arial"/>
        </w:rPr>
        <w:t>SIMATIC S7-1500 ist ein modulares Automatisierungssystem und bietet das folgende Baugruppenspektrum:</w:t>
      </w:r>
    </w:p>
    <w:p>
      <w:pPr>
        <w:tabs>
          <w:tab w:val="left" w:pos="1134"/>
        </w:tabs>
        <w:spacing w:line="288" w:lineRule="auto"/>
        <w:ind w:left="709"/>
        <w:rPr>
          <w:rFonts w:cs="Arial"/>
          <w:b/>
        </w:rPr>
      </w:pPr>
      <w:r>
        <w:rPr>
          <w:rFonts w:cs="Arial"/>
          <w:b/>
        </w:rPr>
        <w:t>Zentralbaugruppen CPU mit integriertem Display</w:t>
      </w:r>
    </w:p>
    <w:p>
      <w:pPr>
        <w:autoSpaceDE w:val="0"/>
        <w:autoSpaceDN w:val="0"/>
        <w:adjustRightInd w:val="0"/>
        <w:spacing w:line="288" w:lineRule="auto"/>
        <w:ind w:left="709"/>
        <w:rPr>
          <w:rFonts w:eastAsia="ArialUnicodeMS" w:cs="Arial"/>
          <w:lang w:eastAsia="zh-CN"/>
        </w:rPr>
      </w:pPr>
      <w:r>
        <w:rPr>
          <w:rFonts w:eastAsia="ArialUnicodeMS" w:cs="Arial"/>
          <w:lang w:eastAsia="zh-CN"/>
        </w:rPr>
        <w:t>Die CPUs haben unterschiedliche Leistungsfähigkeit und führen das Anwenderprogramm aus. Außerdem werden die weiteren Baugruppen über den Rückwandbus mit der integrierten Systemstromversorgung versorgt.</w:t>
      </w:r>
    </w:p>
    <w:p>
      <w:pPr>
        <w:autoSpaceDE w:val="0"/>
        <w:autoSpaceDN w:val="0"/>
        <w:adjustRightInd w:val="0"/>
        <w:spacing w:line="288" w:lineRule="auto"/>
        <w:ind w:left="709"/>
        <w:rPr>
          <w:rFonts w:eastAsia="ArialUnicodeMS" w:cs="Arial"/>
          <w:lang w:eastAsia="zh-CN"/>
        </w:rPr>
      </w:pPr>
      <w:r>
        <w:rPr>
          <w:rFonts w:eastAsia="ArialUnicodeMS" w:cs="Arial"/>
          <w:lang w:eastAsia="zh-CN"/>
        </w:rPr>
        <w:t>Weitere Eigenschaften und Funktionen der CPU:</w:t>
      </w:r>
    </w:p>
    <w:p>
      <w:pPr>
        <w:autoSpaceDE w:val="0"/>
        <w:autoSpaceDN w:val="0"/>
        <w:adjustRightInd w:val="0"/>
        <w:spacing w:line="288" w:lineRule="auto"/>
        <w:ind w:left="1418"/>
        <w:rPr>
          <w:rFonts w:eastAsia="ArialUnicodeMS" w:cs="Arial"/>
          <w:lang w:eastAsia="zh-CN"/>
        </w:rPr>
      </w:pPr>
      <w:r>
        <w:rPr>
          <w:rFonts w:eastAsia="ArialUnicodeMS" w:cs="Arial"/>
          <w:lang w:eastAsia="zh-CN"/>
        </w:rPr>
        <w:t>• Kommunikation über Ethernet</w:t>
      </w:r>
    </w:p>
    <w:p>
      <w:pPr>
        <w:autoSpaceDE w:val="0"/>
        <w:autoSpaceDN w:val="0"/>
        <w:adjustRightInd w:val="0"/>
        <w:spacing w:line="288" w:lineRule="auto"/>
        <w:ind w:left="1418"/>
        <w:rPr>
          <w:rFonts w:eastAsia="ArialUnicodeMS" w:cs="Arial"/>
          <w:lang w:eastAsia="zh-CN"/>
        </w:rPr>
      </w:pPr>
      <w:r>
        <w:rPr>
          <w:rFonts w:eastAsia="ArialUnicodeMS" w:cs="Arial"/>
          <w:lang w:eastAsia="zh-CN"/>
        </w:rPr>
        <w:t>• Kommunikation über PROFIBUS/PROFINET</w:t>
      </w:r>
    </w:p>
    <w:p>
      <w:pPr>
        <w:autoSpaceDE w:val="0"/>
        <w:autoSpaceDN w:val="0"/>
        <w:adjustRightInd w:val="0"/>
        <w:spacing w:line="288" w:lineRule="auto"/>
        <w:ind w:left="1418"/>
        <w:rPr>
          <w:rFonts w:eastAsia="ArialUnicodeMS" w:cs="Arial"/>
          <w:lang w:eastAsia="zh-CN"/>
        </w:rPr>
      </w:pPr>
      <w:r>
        <w:rPr>
          <w:rFonts w:eastAsia="ArialUnicodeMS" w:cs="Arial"/>
          <w:lang w:eastAsia="zh-CN"/>
        </w:rPr>
        <w:t>• HMI-Kommunikation zu Bedien- und Beobachtungsgeräten</w:t>
      </w:r>
    </w:p>
    <w:p>
      <w:pPr>
        <w:autoSpaceDE w:val="0"/>
        <w:autoSpaceDN w:val="0"/>
        <w:adjustRightInd w:val="0"/>
        <w:spacing w:line="288" w:lineRule="auto"/>
        <w:ind w:left="1418"/>
        <w:rPr>
          <w:rFonts w:eastAsia="ArialUnicodeMS" w:cs="Arial"/>
          <w:lang w:eastAsia="zh-CN"/>
        </w:rPr>
      </w:pPr>
      <w:r>
        <w:rPr>
          <w:rFonts w:eastAsia="ArialUnicodeMS" w:cs="Arial"/>
          <w:lang w:eastAsia="zh-CN"/>
        </w:rPr>
        <w:t>• Webserver</w:t>
      </w:r>
    </w:p>
    <w:p>
      <w:pPr>
        <w:autoSpaceDE w:val="0"/>
        <w:autoSpaceDN w:val="0"/>
        <w:adjustRightInd w:val="0"/>
        <w:spacing w:line="288" w:lineRule="auto"/>
        <w:ind w:left="1418"/>
        <w:rPr>
          <w:rFonts w:eastAsia="ArialUnicodeMS" w:cs="Arial"/>
          <w:lang w:eastAsia="zh-CN"/>
        </w:rPr>
      </w:pPr>
      <w:r>
        <w:rPr>
          <w:rFonts w:eastAsia="ArialUnicodeMS" w:cs="Arial"/>
          <w:lang w:eastAsia="zh-CN"/>
        </w:rPr>
        <w:t>• Integrierte Technologiefunktionen (z.B.: PID-Regler, Motion Control, etc…)</w:t>
      </w:r>
    </w:p>
    <w:p>
      <w:pPr>
        <w:autoSpaceDE w:val="0"/>
        <w:autoSpaceDN w:val="0"/>
        <w:adjustRightInd w:val="0"/>
        <w:spacing w:line="288" w:lineRule="auto"/>
        <w:ind w:left="1418"/>
        <w:rPr>
          <w:rFonts w:eastAsia="ArialUnicodeMS" w:cs="Arial"/>
          <w:lang w:eastAsia="zh-CN"/>
        </w:rPr>
      </w:pPr>
      <w:r>
        <w:rPr>
          <w:rFonts w:eastAsia="ArialUnicodeMS" w:cs="Arial"/>
          <w:lang w:eastAsia="zh-CN"/>
        </w:rPr>
        <w:t>• Systemdiagnose</w:t>
      </w:r>
    </w:p>
    <w:p>
      <w:pPr>
        <w:tabs>
          <w:tab w:val="left" w:pos="1134"/>
        </w:tabs>
        <w:spacing w:line="288" w:lineRule="auto"/>
        <w:ind w:left="1418"/>
        <w:rPr>
          <w:rFonts w:eastAsia="ArialUnicodeMS" w:cs="Arial"/>
          <w:lang w:eastAsia="zh-CN"/>
        </w:rPr>
      </w:pPr>
      <w:r>
        <w:rPr>
          <w:rFonts w:eastAsia="ArialUnicodeMS" w:cs="Arial"/>
          <w:lang w:eastAsia="zh-CN"/>
        </w:rPr>
        <w:t>• Integrierte Sicherheit (z.B.: Know-how-, Kopier-, Zugriffs-, Integritäts-Schutz)</w:t>
      </w:r>
    </w:p>
    <w:p>
      <w:pPr>
        <w:tabs>
          <w:tab w:val="left" w:pos="1134"/>
        </w:tabs>
        <w:spacing w:line="288" w:lineRule="auto"/>
        <w:ind w:left="1418"/>
        <w:rPr>
          <w:rFonts w:eastAsia="ArialUnicodeMS" w:cs="Arial"/>
          <w:lang w:eastAsia="zh-CN"/>
        </w:rPr>
      </w:pPr>
      <w:r>
        <w:rPr>
          <w:rFonts w:eastAsia="ArialUnicodeMS" w:cs="Arial"/>
          <w:lang w:eastAsia="zh-CN"/>
        </w:rPr>
        <w:t>• Integrierte digitale und analoge Eingänge und Ausgänge (bei Kompakt-CPUs)</w:t>
      </w:r>
    </w:p>
    <w:p>
      <w:pPr>
        <w:tabs>
          <w:tab w:val="left" w:pos="1134"/>
        </w:tabs>
        <w:spacing w:line="288" w:lineRule="auto"/>
        <w:ind w:left="1418"/>
        <w:rPr>
          <w:rFonts w:eastAsia="ArialUnicodeMS" w:cs="Arial"/>
          <w:lang w:eastAsia="zh-CN"/>
        </w:rPr>
      </w:pPr>
    </w:p>
    <w:p>
      <w:pPr>
        <w:spacing w:line="288" w:lineRule="auto"/>
        <w:ind w:left="709"/>
        <w:rPr>
          <w:rFonts w:cs="Arial"/>
        </w:rPr>
      </w:pPr>
      <w:r>
        <w:rPr>
          <w:rFonts w:cs="Arial"/>
          <w:noProof/>
          <w:lang w:val="en-US" w:bidi="ar-SA"/>
        </w:rPr>
        <w:drawing>
          <wp:inline distT="0" distB="0" distL="0" distR="0">
            <wp:extent cx="1096010" cy="2470785"/>
            <wp:effectExtent l="0" t="0" r="8890" b="5715"/>
            <wp:docPr id="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6010" cy="2470785"/>
                    </a:xfrm>
                    <a:prstGeom prst="rect">
                      <a:avLst/>
                    </a:prstGeom>
                    <a:noFill/>
                    <a:ln>
                      <a:noFill/>
                    </a:ln>
                  </pic:spPr>
                </pic:pic>
              </a:graphicData>
            </a:graphic>
          </wp:inline>
        </w:drawing>
      </w:r>
      <w:r>
        <w:rPr>
          <w:rFonts w:cs="Arial"/>
          <w:noProof/>
          <w:lang w:eastAsia="de-DE" w:bidi="ar-SA"/>
        </w:rPr>
        <w:tab/>
      </w:r>
      <w:r>
        <w:rPr>
          <w:rFonts w:cs="Arial"/>
          <w:noProof/>
          <w:lang w:val="en-US" w:bidi="ar-SA"/>
        </w:rPr>
        <w:drawing>
          <wp:inline distT="0" distB="0" distL="0" distR="0">
            <wp:extent cx="1976755" cy="2487930"/>
            <wp:effectExtent l="0" t="0" r="4445"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6755" cy="248793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eastAsia="zh-CN"/>
        </w:rPr>
      </w:pPr>
    </w:p>
    <w:p>
      <w:pPr>
        <w:spacing w:before="0" w:after="0" w:line="240" w:lineRule="auto"/>
        <w:ind w:left="0"/>
        <w:rPr>
          <w:rFonts w:eastAsia="ArialUnicodeMS" w:cs="Arial"/>
          <w:b/>
          <w:lang w:eastAsia="zh-CN"/>
        </w:rPr>
      </w:pPr>
    </w:p>
    <w:p>
      <w:pPr>
        <w:autoSpaceDE w:val="0"/>
        <w:autoSpaceDN w:val="0"/>
        <w:adjustRightInd w:val="0"/>
        <w:spacing w:line="288" w:lineRule="auto"/>
        <w:ind w:left="709"/>
        <w:rPr>
          <w:rFonts w:eastAsia="ArialUnicodeMS" w:cs="Arial"/>
          <w:b/>
          <w:lang w:eastAsia="zh-CN"/>
        </w:rPr>
      </w:pPr>
      <w:r>
        <w:rPr>
          <w:rFonts w:eastAsia="ArialUnicodeMS" w:cs="Arial"/>
          <w:b/>
          <w:lang w:eastAsia="zh-CN"/>
        </w:rPr>
        <w:br w:type="page"/>
      </w:r>
      <w:r>
        <w:rPr>
          <w:rFonts w:eastAsia="ArialUnicodeMS" w:cs="Arial"/>
          <w:b/>
          <w:lang w:eastAsia="zh-CN"/>
        </w:rPr>
        <w:lastRenderedPageBreak/>
        <w:t>Systemstromversorgungsmodule PS (Eingangsnennspannungen 24V DC bis 230V AC/DC)</w:t>
      </w:r>
    </w:p>
    <w:p>
      <w:pPr>
        <w:autoSpaceDE w:val="0"/>
        <w:autoSpaceDN w:val="0"/>
        <w:adjustRightInd w:val="0"/>
        <w:spacing w:line="288" w:lineRule="auto"/>
        <w:ind w:left="709"/>
        <w:rPr>
          <w:rFonts w:cs="Arial"/>
        </w:rPr>
      </w:pPr>
      <w:r>
        <w:rPr>
          <w:rFonts w:eastAsia="ArialUnicodeMS" w:cs="Arial"/>
          <w:lang w:eastAsia="zh-CN"/>
        </w:rPr>
        <w:t>mit Anschluss zum Rückwandbus versorgen die projektierten Module mit der internen Versorgungsspannung.</w:t>
      </w:r>
    </w:p>
    <w:p>
      <w:pPr>
        <w:spacing w:line="288" w:lineRule="auto"/>
        <w:ind w:left="709"/>
        <w:rPr>
          <w:rFonts w:cs="Arial"/>
        </w:rPr>
      </w:pPr>
      <w:r>
        <w:rPr>
          <w:rFonts w:cs="Arial"/>
          <w:noProof/>
          <w:lang w:val="en-US" w:bidi="ar-SA"/>
        </w:rPr>
        <w:drawing>
          <wp:inline distT="0" distB="0" distL="0" distR="0">
            <wp:extent cx="823595" cy="1828800"/>
            <wp:effectExtent l="0" t="0" r="0" b="0"/>
            <wp:docPr id="8"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3595" cy="1828800"/>
                    </a:xfrm>
                    <a:prstGeom prst="rect">
                      <a:avLst/>
                    </a:prstGeom>
                    <a:noFill/>
                    <a:ln>
                      <a:noFill/>
                    </a:ln>
                  </pic:spPr>
                </pic:pic>
              </a:graphicData>
            </a:graphic>
          </wp:inline>
        </w:drawing>
      </w:r>
    </w:p>
    <w:p>
      <w:pPr>
        <w:spacing w:line="288" w:lineRule="auto"/>
        <w:ind w:left="709"/>
        <w:rPr>
          <w:rFonts w:cs="Arial"/>
        </w:rPr>
      </w:pPr>
    </w:p>
    <w:p>
      <w:pPr>
        <w:autoSpaceDE w:val="0"/>
        <w:autoSpaceDN w:val="0"/>
        <w:adjustRightInd w:val="0"/>
        <w:spacing w:line="288" w:lineRule="auto"/>
        <w:ind w:left="709"/>
        <w:rPr>
          <w:rFonts w:eastAsia="ArialUnicodeMS" w:cs="Arial"/>
          <w:b/>
          <w:lang w:eastAsia="zh-CN"/>
        </w:rPr>
      </w:pPr>
      <w:r>
        <w:rPr>
          <w:rFonts w:eastAsia="ArialUnicodeMS" w:cs="Arial"/>
          <w:b/>
          <w:lang w:eastAsia="zh-CN"/>
        </w:rPr>
        <w:t>Laststromversorgungsmodule PM (Eingangsnennspannungen 120/230V AC)</w:t>
      </w:r>
    </w:p>
    <w:p>
      <w:pPr>
        <w:autoSpaceDE w:val="0"/>
        <w:autoSpaceDN w:val="0"/>
        <w:adjustRightInd w:val="0"/>
        <w:spacing w:line="288" w:lineRule="auto"/>
        <w:ind w:left="709"/>
        <w:rPr>
          <w:rFonts w:cs="Arial"/>
        </w:rPr>
      </w:pPr>
      <w:r>
        <w:rPr>
          <w:rFonts w:eastAsia="ArialUnicodeMS" w:cs="Arial"/>
          <w:lang w:eastAsia="zh-CN"/>
        </w:rPr>
        <w:t>besitzen keinen Anschluss zum Rückwandbus des Automatisierungssystems S7-1500. Mit der Laststromversorgung werden Systemstromversorgung der CPU, Ein- und Ausgabestromkreise der Peripheriemodule und die Sensorik und Aktorik mit DC 24V versorgt.</w:t>
      </w:r>
    </w:p>
    <w:p>
      <w:pPr>
        <w:spacing w:line="288" w:lineRule="auto"/>
        <w:ind w:left="709"/>
        <w:rPr>
          <w:rFonts w:cs="Arial"/>
        </w:rPr>
      </w:pPr>
      <w:r>
        <w:rPr>
          <w:rFonts w:cs="Arial"/>
          <w:noProof/>
          <w:lang w:val="en-US" w:bidi="ar-SA"/>
        </w:rPr>
        <w:drawing>
          <wp:inline distT="0" distB="0" distL="0" distR="0">
            <wp:extent cx="914400" cy="1828800"/>
            <wp:effectExtent l="0" t="0" r="0" b="0"/>
            <wp:docPr id="9"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pPr>
        <w:spacing w:before="0" w:after="0" w:line="240" w:lineRule="auto"/>
        <w:ind w:left="0"/>
        <w:rPr>
          <w:rFonts w:cs="Arial"/>
        </w:rPr>
      </w:pPr>
    </w:p>
    <w:p>
      <w:pPr>
        <w:tabs>
          <w:tab w:val="left" w:pos="993"/>
        </w:tabs>
        <w:spacing w:line="288" w:lineRule="auto"/>
        <w:ind w:left="709"/>
        <w:rPr>
          <w:rFonts w:cs="Arial"/>
          <w:b/>
        </w:rPr>
      </w:pPr>
      <w:r>
        <w:rPr>
          <w:rFonts w:cs="Arial"/>
          <w:b/>
        </w:rPr>
        <w:br w:type="page"/>
      </w:r>
      <w:r>
        <w:rPr>
          <w:rFonts w:cs="Arial"/>
          <w:b/>
        </w:rPr>
        <w:lastRenderedPageBreak/>
        <w:t xml:space="preserve">Peripheriemodule </w:t>
      </w:r>
    </w:p>
    <w:p>
      <w:pPr>
        <w:tabs>
          <w:tab w:val="left" w:pos="993"/>
        </w:tabs>
        <w:spacing w:line="288" w:lineRule="auto"/>
        <w:ind w:left="709"/>
        <w:rPr>
          <w:rFonts w:cs="Arial"/>
        </w:rPr>
      </w:pPr>
      <w:r>
        <w:rPr>
          <w:rFonts w:cs="Arial"/>
        </w:rPr>
        <w:t xml:space="preserve">für </w:t>
      </w:r>
      <w:r>
        <w:rPr>
          <w:rFonts w:eastAsia="ArialUnicodeMS" w:cs="Arial"/>
          <w:lang w:eastAsia="zh-CN"/>
        </w:rPr>
        <w:t>Digitaleingabe (DI) / Digitalausgabe (DQ) / Analogeingabe (AI) / Analogausgabe (AQ)</w:t>
      </w:r>
    </w:p>
    <w:p>
      <w:pPr>
        <w:tabs>
          <w:tab w:val="left" w:pos="993"/>
        </w:tabs>
        <w:spacing w:before="0" w:after="0" w:line="288" w:lineRule="auto"/>
        <w:ind w:left="709"/>
        <w:rPr>
          <w:rFonts w:cs="Arial"/>
        </w:rPr>
      </w:pPr>
      <w:r>
        <w:rPr>
          <w:rFonts w:cs="Arial"/>
          <w:noProof/>
          <w:lang w:val="en-US" w:bidi="ar-SA"/>
        </w:rPr>
        <w:drawing>
          <wp:inline distT="0" distB="0" distL="0" distR="0">
            <wp:extent cx="551180" cy="2379980"/>
            <wp:effectExtent l="0" t="0" r="1270" b="1270"/>
            <wp:docPr id="10"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180" cy="2379980"/>
                    </a:xfrm>
                    <a:prstGeom prst="rect">
                      <a:avLst/>
                    </a:prstGeom>
                    <a:noFill/>
                    <a:ln>
                      <a:noFill/>
                    </a:ln>
                  </pic:spPr>
                </pic:pic>
              </a:graphicData>
            </a:graphic>
          </wp:inline>
        </w:drawing>
      </w:r>
    </w:p>
    <w:p>
      <w:pPr>
        <w:tabs>
          <w:tab w:val="left" w:pos="993"/>
        </w:tabs>
        <w:spacing w:before="0" w:after="0" w:line="288" w:lineRule="auto"/>
        <w:ind w:left="709"/>
        <w:rPr>
          <w:rFonts w:cs="Arial"/>
        </w:rPr>
      </w:pPr>
    </w:p>
    <w:p>
      <w:pPr>
        <w:spacing w:line="288" w:lineRule="auto"/>
        <w:ind w:left="709"/>
        <w:rPr>
          <w:rFonts w:cs="Arial"/>
          <w:b/>
        </w:rPr>
      </w:pPr>
      <w:r>
        <w:rPr>
          <w:rFonts w:cs="Arial"/>
          <w:b/>
        </w:rPr>
        <w:t>Technologiemodule TM</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z.B. als </w:t>
      </w:r>
      <w:proofErr w:type="spellStart"/>
      <w:r>
        <w:rPr>
          <w:rFonts w:eastAsia="ArialUnicodeMS" w:cs="Arial"/>
          <w:lang w:eastAsia="zh-CN"/>
        </w:rPr>
        <w:t>Inkrementalgeber</w:t>
      </w:r>
      <w:proofErr w:type="spellEnd"/>
      <w:r>
        <w:rPr>
          <w:rFonts w:eastAsia="ArialUnicodeMS" w:cs="Arial"/>
          <w:lang w:eastAsia="zh-CN"/>
        </w:rPr>
        <w:t xml:space="preserve"> und Impulsgeber mit/ohne Richtungspegel.</w:t>
      </w:r>
    </w:p>
    <w:p>
      <w:pPr>
        <w:pStyle w:val="Listenabsatz"/>
        <w:spacing w:line="288" w:lineRule="auto"/>
        <w:ind w:left="709"/>
        <w:rPr>
          <w:rFonts w:cs="Arial"/>
        </w:rPr>
      </w:pPr>
      <w:r>
        <w:rPr>
          <w:rFonts w:cs="Arial"/>
          <w:noProof/>
          <w:lang w:val="en-US" w:bidi="ar-SA"/>
        </w:rPr>
        <w:drawing>
          <wp:inline distT="0" distB="0" distL="0" distR="0">
            <wp:extent cx="459740" cy="1828800"/>
            <wp:effectExtent l="0" t="0" r="0" b="0"/>
            <wp:docPr id="11"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740" cy="1828800"/>
                    </a:xfrm>
                    <a:prstGeom prst="rect">
                      <a:avLst/>
                    </a:prstGeom>
                    <a:noFill/>
                    <a:ln>
                      <a:noFill/>
                    </a:ln>
                  </pic:spPr>
                </pic:pic>
              </a:graphicData>
            </a:graphic>
          </wp:inline>
        </w:drawing>
      </w:r>
    </w:p>
    <w:p>
      <w:pPr>
        <w:pStyle w:val="Listenabsatz"/>
        <w:spacing w:line="288" w:lineRule="auto"/>
        <w:ind w:left="709"/>
        <w:rPr>
          <w:rFonts w:cs="Arial"/>
        </w:rPr>
      </w:pPr>
    </w:p>
    <w:p>
      <w:pPr>
        <w:tabs>
          <w:tab w:val="left" w:pos="1134"/>
        </w:tabs>
        <w:spacing w:line="288" w:lineRule="auto"/>
        <w:ind w:left="709"/>
        <w:rPr>
          <w:rFonts w:cs="Arial"/>
          <w:b/>
        </w:rPr>
      </w:pPr>
      <w:r>
        <w:rPr>
          <w:rFonts w:cs="Arial"/>
          <w:b/>
        </w:rPr>
        <w:t xml:space="preserve">Kommunikationsmodule CM </w:t>
      </w:r>
    </w:p>
    <w:p>
      <w:pPr>
        <w:tabs>
          <w:tab w:val="left" w:pos="1134"/>
        </w:tabs>
        <w:spacing w:line="288" w:lineRule="auto"/>
        <w:ind w:left="709"/>
        <w:rPr>
          <w:rFonts w:cs="Arial"/>
        </w:rPr>
      </w:pPr>
      <w:r>
        <w:rPr>
          <w:rFonts w:cs="Arial"/>
        </w:rPr>
        <w:t>z.B. für serielle Kommunikation RS232 / RS422 / RS 485 , PROFIBUS und PROFINET.</w:t>
      </w:r>
    </w:p>
    <w:p>
      <w:pPr>
        <w:spacing w:line="288" w:lineRule="auto"/>
        <w:ind w:left="709"/>
        <w:rPr>
          <w:rFonts w:cs="Arial"/>
        </w:rPr>
      </w:pPr>
      <w:r>
        <w:rPr>
          <w:rFonts w:cs="Arial"/>
          <w:noProof/>
          <w:lang w:val="en-US" w:bidi="ar-SA"/>
        </w:rPr>
        <w:drawing>
          <wp:inline distT="0" distB="0" distL="0" distR="0">
            <wp:extent cx="459740" cy="1828800"/>
            <wp:effectExtent l="0" t="0" r="0" b="0"/>
            <wp:docPr id="12"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740" cy="1828800"/>
                    </a:xfrm>
                    <a:prstGeom prst="rect">
                      <a:avLst/>
                    </a:prstGeom>
                    <a:noFill/>
                    <a:ln>
                      <a:noFill/>
                    </a:ln>
                  </pic:spPr>
                </pic:pic>
              </a:graphicData>
            </a:graphic>
          </wp:inline>
        </w:drawing>
      </w:r>
    </w:p>
    <w:p>
      <w:pPr>
        <w:spacing w:before="0" w:after="0" w:line="240" w:lineRule="auto"/>
        <w:ind w:left="0"/>
        <w:rPr>
          <w:rFonts w:cs="Arial"/>
          <w:b/>
        </w:rPr>
      </w:pPr>
    </w:p>
    <w:p>
      <w:pPr>
        <w:tabs>
          <w:tab w:val="left" w:pos="1134"/>
        </w:tabs>
        <w:spacing w:line="288" w:lineRule="auto"/>
        <w:ind w:left="709"/>
        <w:rPr>
          <w:rFonts w:cs="Arial"/>
          <w:b/>
        </w:rPr>
      </w:pPr>
      <w:r>
        <w:rPr>
          <w:rFonts w:cs="Arial"/>
          <w:b/>
        </w:rPr>
        <w:br w:type="page"/>
      </w:r>
      <w:r>
        <w:rPr>
          <w:rFonts w:cs="Arial"/>
          <w:b/>
        </w:rPr>
        <w:lastRenderedPageBreak/>
        <w:t xml:space="preserve">SIMATIC Memory Card </w:t>
      </w:r>
    </w:p>
    <w:p>
      <w:pPr>
        <w:tabs>
          <w:tab w:val="left" w:pos="1134"/>
        </w:tabs>
        <w:spacing w:line="288" w:lineRule="auto"/>
        <w:ind w:left="709"/>
        <w:rPr>
          <w:rFonts w:cs="Arial"/>
        </w:rPr>
      </w:pPr>
      <w:r>
        <w:rPr>
          <w:rFonts w:cs="Arial"/>
        </w:rPr>
        <w:t>bis maximal 32GByte zum Speichern der Programmdaten und einfacheren Austausch der CPUs im Wartungsfall.</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823595" cy="1186815"/>
            <wp:effectExtent l="0" t="0" r="0" b="0"/>
            <wp:docPr id="13"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3595" cy="1186815"/>
                    </a:xfrm>
                    <a:prstGeom prst="rect">
                      <a:avLst/>
                    </a:prstGeom>
                    <a:noFill/>
                    <a:ln>
                      <a:noFill/>
                    </a:ln>
                  </pic:spPr>
                </pic:pic>
              </a:graphicData>
            </a:graphic>
          </wp:inline>
        </w:drawing>
      </w:r>
    </w:p>
    <w:p>
      <w:pPr>
        <w:pStyle w:val="berschrift3"/>
      </w:pPr>
      <w:bookmarkStart w:id="16" w:name="_Toc383196620"/>
      <w:bookmarkStart w:id="17" w:name="_Toc485985390"/>
      <w:r>
        <w:t>Beispielkonfiguration</w:t>
      </w:r>
      <w:bookmarkEnd w:id="16"/>
      <w:bookmarkEnd w:id="17"/>
    </w:p>
    <w:p>
      <w:pPr>
        <w:autoSpaceDE w:val="0"/>
        <w:autoSpaceDN w:val="0"/>
        <w:adjustRightInd w:val="0"/>
        <w:ind w:left="709"/>
        <w:rPr>
          <w:rFonts w:cs="Arial"/>
        </w:rPr>
      </w:pPr>
      <w:r>
        <w:rPr>
          <w:rFonts w:eastAsia="ArialUnicodeMS" w:cs="Arial"/>
          <w:lang w:eastAsia="zh-CN"/>
        </w:rPr>
        <w:t>Folgende Konfiguration eines Automatisierungssystems S7-1500 wird für das Programmbeispiel in dieser Unterlage verwendet.</w:t>
      </w:r>
    </w:p>
    <w:p>
      <w:pPr>
        <w:tabs>
          <w:tab w:val="left" w:pos="993"/>
        </w:tabs>
        <w:spacing w:line="288" w:lineRule="auto"/>
        <w:ind w:left="709"/>
        <w:rPr>
          <w:rFonts w:cs="Arial"/>
        </w:rPr>
      </w:pPr>
      <w:r>
        <w:rPr>
          <w:noProof/>
          <w:lang w:val="en-US" w:bidi="ar-SA"/>
        </w:rPr>
        <mc:AlternateContent>
          <mc:Choice Requires="wps">
            <w:drawing>
              <wp:anchor distT="0" distB="0" distL="114300" distR="114300" simplePos="0" relativeHeight="251646976" behindDoc="0" locked="0" layoutInCell="1" allowOverlap="1">
                <wp:simplePos x="0" y="0"/>
                <wp:positionH relativeFrom="column">
                  <wp:posOffset>634365</wp:posOffset>
                </wp:positionH>
                <wp:positionV relativeFrom="paragraph">
                  <wp:posOffset>730250</wp:posOffset>
                </wp:positionV>
                <wp:extent cx="352425" cy="276225"/>
                <wp:effectExtent l="0" t="0" r="9525" b="9525"/>
                <wp:wrapNone/>
                <wp:docPr id="147"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8" o:spid="_x0000_s1041" type="#_x0000_t202" style="position:absolute;left:0;text-align:left;margin-left:49.95pt;margin-top:57.5pt;width:27.75pt;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Oxhg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wx&#10;UqQDkh744BsuGcqm5SKUqDeuAst7A7Z+uNYDmMd0nbnT9LNDSt+0RG35lbW6bzlhEGIWbiZnV0cc&#10;F0A2/TvNwBPZeR2BhsZ2oX5QEQToQNXjiR6IBlHYfDXNi3yKEYWjfD7LYR48kOp42Vjn33DdoTCp&#10;sQX2IzjZ3zk/mh5Ngi+npWBrIWVc2O3mRlq0J6CUdfwO6M/MpArGSodrI+K4AzGCj3AWoo3Mfyuz&#10;vEiv83Kyni3mk2JdTCflPF1M0qy8LmdpURa36+8hwKyoWsEYV3dC8aMKs+LvWD70w6ifqEPU17ic&#10;QnViXn9MMo3f75LshIemlKKr8eJkRKrA62vFIG1SeSLkOE+ehx8JgRoc/7EqUQWB+FECftgMo+Yi&#10;g0EiG80eQRdWA29APrwoMGm1/YpRD91ZY/dlRyzHSL5VoK0yK4rQznFRTOc5LOz5yeb8hCgKUDX2&#10;GI3TGz8+ATtjxbYFT6Oalb4CPTYiauUpqoOKoQNjUofXIrT4+TpaPb1pqx8AAAD//wMAUEsDBBQA&#10;BgAIAAAAIQA8CYWE3gAAAAoBAAAPAAAAZHJzL2Rvd25yZXYueG1sTI/NTsMwEITvSLyDtUhcEHWK&#10;6rYJcSpAAnHtzwNs4m0SEdtR7Dbp27M5wW13ZzT7Tb6bbCeuNITWOw3LRQKCXOVN62oNp+Pn8xZE&#10;iOgMdt6RhhsF2BX3dzlmxo9uT9dDrAWHuJChhibGPpMyVA1ZDAvfk2Pt7AeLkdehlmbAkcNtJ1+S&#10;ZC0tto4/NNjTR0PVz+FiNZy/xyeVjuVXPG32q/U7tpvS37R+fJjeXkFEmuKfGWZ8RoeCmUp/cSaI&#10;TkOapuzk+1Jxp9mg1ApEOQ9bBbLI5f8KxS8AAAD//wMAUEsBAi0AFAAGAAgAAAAhALaDOJL+AAAA&#10;4QEAABMAAAAAAAAAAAAAAAAAAAAAAFtDb250ZW50X1R5cGVzXS54bWxQSwECLQAUAAYACAAAACEA&#10;OP0h/9YAAACUAQAACwAAAAAAAAAAAAAAAAAvAQAAX3JlbHMvLnJlbHNQSwECLQAUAAYACAAAACEA&#10;QdVjsYYCAAAbBQAADgAAAAAAAAAAAAAAAAAuAgAAZHJzL2Uyb0RvYy54bWxQSwECLQAUAAYACAAA&#10;ACEAPAmFhN4AAAAKAQAADwAAAAAAAAAAAAAAAADgBAAAZHJzL2Rvd25yZXYueG1sUEsFBgAAAAAE&#10;AAQA8wAAAOsFAAAAAA==&#10;" stroked="f">
                <v:textbox>
                  <w:txbxContent>
                    <w:p w:rsidR="000D3387" w:rsidRDefault="00D80914">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v:textbox>
              </v:shape>
            </w:pict>
          </mc:Fallback>
        </mc:AlternateContent>
      </w:r>
      <w:r>
        <w:rPr>
          <w:noProof/>
          <w:lang w:val="en-US" w:bidi="ar-SA"/>
        </w:rPr>
        <mc:AlternateContent>
          <mc:Choice Requires="wps">
            <w:drawing>
              <wp:anchor distT="0" distB="0" distL="114300" distR="114300" simplePos="0" relativeHeight="251648000" behindDoc="0" locked="0" layoutInCell="1" allowOverlap="1">
                <wp:simplePos x="0" y="0"/>
                <wp:positionH relativeFrom="column">
                  <wp:posOffset>2167890</wp:posOffset>
                </wp:positionH>
                <wp:positionV relativeFrom="paragraph">
                  <wp:posOffset>730250</wp:posOffset>
                </wp:positionV>
                <wp:extent cx="352425" cy="276225"/>
                <wp:effectExtent l="0" t="0" r="9525" b="9525"/>
                <wp:wrapNone/>
                <wp:docPr id="1025" name="Textfeld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2 \* GB3</w:instrText>
                            </w:r>
                            <w:r>
                              <w:rPr>
                                <w:rFonts w:eastAsia="SimSun"/>
                                <w:lang w:eastAsia="zh-CN"/>
                              </w:rPr>
                              <w:instrText xml:space="preserve"> </w:instrText>
                            </w:r>
                            <w:r>
                              <w:fldChar w:fldCharType="separate"/>
                            </w:r>
                            <w:r>
                              <w:rPr>
                                <w:rFonts w:eastAsia="SimSun" w:hint="eastAsia"/>
                                <w:noProof/>
                                <w:lang w:eastAsia="zh-CN"/>
                              </w:rPr>
                              <w:t>②</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597" o:spid="_x0000_s1042" type="#_x0000_t202" style="position:absolute;left:0;text-align:left;margin-left:170.7pt;margin-top:57.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Be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Z&#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dqAF6GAgAAHAUAAA4AAAAAAAAAAAAAAAAALgIAAGRycy9lMm9Eb2MueG1sUEsBAi0AFAAGAAgA&#10;AAAhAP99h4zfAAAACwEAAA8AAAAAAAAAAAAAAAAA4AQAAGRycy9kb3ducmV2LnhtbFBLBQYAAAAA&#10;BAAEAPMAAADsBQAAAAA=&#10;" stroked="f">
                <v:textbox>
                  <w:txbxContent>
                    <w:p w:rsidR="000D3387" w:rsidRDefault="00D80914">
                      <w:pPr>
                        <w:pStyle w:val="TextkrperSCE-Intro"/>
                      </w:pPr>
                      <w:r>
                        <w:fldChar w:fldCharType="begin"/>
                      </w:r>
                      <w:r>
                        <w:rPr>
                          <w:rFonts w:eastAsia="SimSun"/>
                          <w:lang w:eastAsia="zh-CN"/>
                        </w:rPr>
                        <w:instrText xml:space="preserve"> </w:instrText>
                      </w:r>
                      <w:r>
                        <w:rPr>
                          <w:rFonts w:eastAsia="SimSun" w:hint="eastAsia"/>
                          <w:lang w:eastAsia="zh-CN"/>
                        </w:rPr>
                        <w:instrText>= 2 \* GB3</w:instrText>
                      </w:r>
                      <w:r>
                        <w:rPr>
                          <w:rFonts w:eastAsia="SimSun"/>
                          <w:lang w:eastAsia="zh-CN"/>
                        </w:rPr>
                        <w:instrText xml:space="preserve"> </w:instrText>
                      </w:r>
                      <w:r>
                        <w:fldChar w:fldCharType="separate"/>
                      </w:r>
                      <w:r>
                        <w:rPr>
                          <w:rFonts w:eastAsia="SimSun" w:hint="eastAsia"/>
                          <w:noProof/>
                          <w:lang w:eastAsia="zh-CN"/>
                        </w:rPr>
                        <w:t>②</w:t>
                      </w:r>
                      <w:r>
                        <w:fldChar w:fldCharType="end"/>
                      </w:r>
                    </w:p>
                  </w:txbxContent>
                </v:textbox>
              </v:shape>
            </w:pict>
          </mc:Fallback>
        </mc:AlternateContent>
      </w:r>
      <w:r>
        <w:rPr>
          <w:rFonts w:cs="Arial"/>
          <w:noProof/>
          <w:lang w:val="en-US" w:bidi="ar-SA"/>
        </w:rPr>
        <w:drawing>
          <wp:inline distT="0" distB="0" distL="0" distR="0">
            <wp:extent cx="2771775" cy="2567305"/>
            <wp:effectExtent l="0" t="0" r="9525" b="444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2567305"/>
                    </a:xfrm>
                    <a:prstGeom prst="rect">
                      <a:avLst/>
                    </a:prstGeom>
                    <a:noFill/>
                    <a:ln>
                      <a:noFill/>
                    </a:ln>
                  </pic:spPr>
                </pic:pic>
              </a:graphicData>
            </a:graphic>
          </wp:inline>
        </w:drawing>
      </w:r>
    </w:p>
    <w:p>
      <w:pPr>
        <w:tabs>
          <w:tab w:val="left" w:pos="993"/>
        </w:tabs>
        <w:spacing w:line="240" w:lineRule="auto"/>
        <w:ind w:left="993" w:hanging="284"/>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1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①</w:t>
      </w:r>
      <w:r>
        <w:rPr>
          <w:rFonts w:cs="Arial"/>
          <w:sz w:val="24"/>
          <w:szCs w:val="24"/>
        </w:rPr>
        <w:fldChar w:fldCharType="end"/>
      </w:r>
      <w:r>
        <w:rPr>
          <w:rFonts w:eastAsia="ArialUnicodeMS" w:cs="Arial"/>
          <w:lang w:eastAsia="zh-CN"/>
        </w:rPr>
        <w:t xml:space="preserve"> Laststromversorgungsmodu</w:t>
      </w:r>
      <w:r>
        <w:rPr>
          <w:rFonts w:cs="Arial"/>
        </w:rPr>
        <w:t>l PM mit Eingang 120/230V AC, 50Hz / 60Hz, 190W und Ausgang 24V DC / 8A</w:t>
      </w:r>
    </w:p>
    <w:p>
      <w:pPr>
        <w:autoSpaceDE w:val="0"/>
        <w:autoSpaceDN w:val="0"/>
        <w:adjustRightInd w:val="0"/>
        <w:spacing w:line="288" w:lineRule="auto"/>
        <w:ind w:left="993" w:hanging="284"/>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2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②</w:t>
      </w:r>
      <w:r>
        <w:rPr>
          <w:rFonts w:cs="Arial"/>
          <w:sz w:val="24"/>
          <w:szCs w:val="24"/>
        </w:rPr>
        <w:fldChar w:fldCharType="end"/>
      </w:r>
      <w:r>
        <w:rPr>
          <w:rFonts w:cs="Arial"/>
        </w:rPr>
        <w:t xml:space="preserve"> Zentralbaugruppe CPU 1516F-3 PN/DP mit einem integrierten PROFIBUS- und zwei integrierten PROFINET-Schnittstellen </w:t>
      </w:r>
    </w:p>
    <w:p>
      <w:pPr>
        <w:spacing w:line="288" w:lineRule="auto"/>
        <w:ind w:left="709"/>
        <w:rPr>
          <w:rFonts w:cs="Arial"/>
        </w:rPr>
      </w:pPr>
    </w:p>
    <w:p>
      <w:pPr>
        <w:pStyle w:val="berschrift2"/>
      </w:pPr>
      <w:bookmarkStart w:id="18" w:name="_Toc383196621"/>
      <w:r>
        <w:br w:type="page"/>
      </w:r>
      <w:bookmarkStart w:id="19" w:name="_Toc485985391"/>
      <w:r>
        <w:lastRenderedPageBreak/>
        <w:t>Bedien- und Anzeigeelemente der CPU 1516F-3 PN/DP</w:t>
      </w:r>
      <w:bookmarkEnd w:id="18"/>
      <w:bookmarkEnd w:id="19"/>
    </w:p>
    <w:p>
      <w:pPr>
        <w:autoSpaceDE w:val="0"/>
        <w:autoSpaceDN w:val="0"/>
        <w:adjustRightInd w:val="0"/>
        <w:spacing w:line="288" w:lineRule="auto"/>
        <w:ind w:left="709"/>
        <w:rPr>
          <w:rFonts w:cs="Arial"/>
        </w:rPr>
      </w:pPr>
      <w:r>
        <w:rPr>
          <w:rFonts w:cs="Arial"/>
        </w:rPr>
        <w:t>Das folgende Bild zeigt die Bedien- und Anzeige-Elemente einer CPU 1516F-3 PN/DP.</w:t>
      </w:r>
    </w:p>
    <w:p>
      <w:pPr>
        <w:autoSpaceDE w:val="0"/>
        <w:autoSpaceDN w:val="0"/>
        <w:adjustRightInd w:val="0"/>
        <w:spacing w:line="288" w:lineRule="auto"/>
        <w:ind w:left="709"/>
        <w:rPr>
          <w:rFonts w:cs="Arial"/>
        </w:rPr>
      </w:pPr>
      <w:r>
        <w:rPr>
          <w:rFonts w:cs="Arial"/>
        </w:rPr>
        <w:t>Anordnung und Anzahl der Elemente weichen bei anderen CPUs von diesem Bild ab.</w:t>
      </w:r>
    </w:p>
    <w:p>
      <w:pPr>
        <w:pStyle w:val="berschrift3"/>
      </w:pPr>
      <w:bookmarkStart w:id="20" w:name="_Toc383196622"/>
      <w:bookmarkStart w:id="21" w:name="_Toc485985392"/>
      <w:r>
        <w:rPr>
          <w:rFonts w:eastAsia="ArialUnicodeMS"/>
          <w:lang w:eastAsia="zh-CN"/>
        </w:rPr>
        <w:t>Frontansicht der CPU 1516F-3 PN/DP mit integriertem Display</w:t>
      </w:r>
      <w:bookmarkEnd w:id="20"/>
      <w:bookmarkEnd w:id="21"/>
    </w:p>
    <w:p>
      <w:pPr>
        <w:autoSpaceDE w:val="0"/>
        <w:autoSpaceDN w:val="0"/>
        <w:adjustRightInd w:val="0"/>
        <w:spacing w:line="288" w:lineRule="auto"/>
        <w:ind w:left="709"/>
        <w:rPr>
          <w:rFonts w:cs="Arial"/>
          <w:b/>
          <w:bCs/>
        </w:rPr>
      </w:pPr>
      <w:r>
        <w:rPr>
          <w:rFonts w:cs="Arial"/>
          <w:b/>
          <w:noProof/>
          <w:lang w:val="en-US" w:bidi="ar-SA"/>
        </w:rPr>
        <w:drawing>
          <wp:inline distT="0" distB="0" distL="0" distR="0">
            <wp:extent cx="4572000" cy="3566795"/>
            <wp:effectExtent l="0" t="0" r="0" b="0"/>
            <wp:docPr id="15"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566795"/>
                    </a:xfrm>
                    <a:prstGeom prst="rect">
                      <a:avLst/>
                    </a:prstGeom>
                    <a:noFill/>
                    <a:ln>
                      <a:noFill/>
                    </a:ln>
                  </pic:spPr>
                </pic:pic>
              </a:graphicData>
            </a:graphic>
          </wp:inline>
        </w:drawing>
      </w:r>
    </w:p>
    <w:p>
      <w:pPr>
        <w:pStyle w:val="berschrift3"/>
      </w:pPr>
      <w:bookmarkStart w:id="22" w:name="_Toc383196623"/>
      <w:bookmarkStart w:id="23" w:name="_Toc485985393"/>
      <w:r>
        <w:rPr>
          <w:rFonts w:eastAsia="ArialUnicodeMS"/>
          <w:lang w:eastAsia="zh-CN"/>
        </w:rPr>
        <w:t>Status- und Fehleranzeigen</w:t>
      </w:r>
      <w:bookmarkEnd w:id="22"/>
      <w:bookmarkEnd w:id="23"/>
    </w:p>
    <w:p>
      <w:pPr>
        <w:autoSpaceDE w:val="0"/>
        <w:autoSpaceDN w:val="0"/>
        <w:adjustRightInd w:val="0"/>
        <w:spacing w:line="288" w:lineRule="auto"/>
        <w:ind w:left="709"/>
        <w:rPr>
          <w:rFonts w:cs="Arial"/>
        </w:rPr>
      </w:pPr>
      <w:r>
        <w:rPr>
          <w:rFonts w:cs="Arial"/>
        </w:rPr>
        <w:t>Die CPU ist mit folgenden LED-Anzeigen ausgestattet:</w:t>
      </w:r>
    </w:p>
    <w:p>
      <w:pPr>
        <w:tabs>
          <w:tab w:val="left" w:pos="709"/>
        </w:tabs>
        <w:spacing w:line="288" w:lineRule="auto"/>
        <w:ind w:left="709"/>
        <w:rPr>
          <w:rFonts w:cs="Arial"/>
          <w:bCs/>
        </w:rPr>
      </w:pPr>
      <w:r>
        <w:rPr>
          <w:rFonts w:cs="Arial"/>
          <w:b/>
          <w:noProof/>
          <w:lang w:val="en-US" w:bidi="ar-SA"/>
        </w:rPr>
        <w:drawing>
          <wp:inline distT="0" distB="0" distL="0" distR="0">
            <wp:extent cx="3015615" cy="2930525"/>
            <wp:effectExtent l="0" t="0" r="0" b="3175"/>
            <wp:docPr id="16"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5615" cy="2930525"/>
                    </a:xfrm>
                    <a:prstGeom prst="rect">
                      <a:avLst/>
                    </a:prstGeom>
                    <a:noFill/>
                    <a:ln>
                      <a:noFill/>
                    </a:ln>
                  </pic:spPr>
                </pic:pic>
              </a:graphicData>
            </a:graphic>
          </wp:inline>
        </w:drawing>
      </w:r>
    </w:p>
    <w:p>
      <w:pPr>
        <w:pStyle w:val="berschrift3"/>
      </w:pPr>
      <w:bookmarkStart w:id="24" w:name="_Toc383196624"/>
      <w:r>
        <w:rPr>
          <w:rFonts w:eastAsia="ArialUnicodeMS"/>
          <w:lang w:eastAsia="zh-CN"/>
        </w:rPr>
        <w:br w:type="page"/>
      </w:r>
      <w:bookmarkStart w:id="25" w:name="_Toc485985394"/>
      <w:r>
        <w:rPr>
          <w:rFonts w:eastAsia="ArialUnicodeMS"/>
          <w:lang w:eastAsia="zh-CN"/>
        </w:rPr>
        <w:lastRenderedPageBreak/>
        <w:t>Bedien- und Anschlusselemente der CPU 1516F-3 PN/DP hinter der Frontklappe</w:t>
      </w:r>
      <w:bookmarkEnd w:id="24"/>
      <w:bookmarkEnd w:id="25"/>
    </w:p>
    <w:p>
      <w:pPr>
        <w:autoSpaceDE w:val="0"/>
        <w:autoSpaceDN w:val="0"/>
        <w:adjustRightInd w:val="0"/>
        <w:spacing w:line="288" w:lineRule="auto"/>
        <w:ind w:left="709" w:firstLine="424"/>
        <w:rPr>
          <w:rFonts w:cs="Arial"/>
          <w:b/>
          <w:bCs/>
        </w:rPr>
      </w:pPr>
      <w:r>
        <w:rPr>
          <w:rFonts w:cs="Arial"/>
          <w:b/>
          <w:noProof/>
          <w:lang w:val="en-US" w:bidi="ar-SA"/>
        </w:rPr>
        <w:drawing>
          <wp:inline distT="0" distB="0" distL="0" distR="0">
            <wp:extent cx="4662805" cy="5026660"/>
            <wp:effectExtent l="0" t="0" r="4445" b="2540"/>
            <wp:docPr id="17"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2805" cy="5026660"/>
                    </a:xfrm>
                    <a:prstGeom prst="rect">
                      <a:avLst/>
                    </a:prstGeom>
                    <a:noFill/>
                    <a:ln>
                      <a:noFill/>
                    </a:ln>
                  </pic:spPr>
                </pic:pic>
              </a:graphicData>
            </a:graphic>
          </wp:inline>
        </w:drawing>
      </w:r>
      <w:r>
        <w:rPr>
          <w:rFonts w:cs="Arial"/>
          <w:b/>
          <w:bCs/>
        </w:rPr>
        <w:tab/>
      </w:r>
    </w:p>
    <w:p>
      <w:pPr>
        <w:autoSpaceDE w:val="0"/>
        <w:autoSpaceDN w:val="0"/>
        <w:adjustRightInd w:val="0"/>
        <w:spacing w:line="288" w:lineRule="auto"/>
        <w:ind w:left="709" w:firstLine="424"/>
        <w:rPr>
          <w:rFonts w:cs="Arial"/>
          <w:b/>
          <w:bCs/>
        </w:rPr>
      </w:pPr>
    </w:p>
    <w:p>
      <w:pPr>
        <w:pStyle w:val="Hinweise"/>
        <w:rPr>
          <w:rFonts w:eastAsia="ArialUnicodeMS"/>
          <w:lang w:eastAsia="zh-CN"/>
        </w:rPr>
      </w:pPr>
      <w:r>
        <w:rPr>
          <w:rFonts w:eastAsia="ArialUnicodeMS"/>
          <w:b/>
          <w:lang w:eastAsia="zh-CN"/>
        </w:rPr>
        <w:t>Hinweise:</w:t>
      </w:r>
      <w:r>
        <w:rPr>
          <w:rFonts w:eastAsia="ArialUnicodeMS"/>
          <w:lang w:eastAsia="zh-CN"/>
        </w:rPr>
        <w:t xml:space="preserve"> </w:t>
      </w:r>
    </w:p>
    <w:p>
      <w:pPr>
        <w:pStyle w:val="Hinweise"/>
        <w:rPr>
          <w:rFonts w:eastAsia="ArialUnicodeMS"/>
          <w:lang w:eastAsia="zh-CN"/>
        </w:rPr>
      </w:pPr>
      <w:r>
        <w:rPr>
          <w:rFonts w:eastAsia="ArialUnicodeMS"/>
          <w:lang w:eastAsia="zh-CN"/>
        </w:rPr>
        <w:t xml:space="preserve">Die Frontklappe mit dem Display kann im laufenden Betrieb gezogen und gesteckt werden. </w:t>
      </w:r>
    </w:p>
    <w:p>
      <w:pPr>
        <w:pStyle w:val="Hinweise"/>
        <w:rPr>
          <w:bCs/>
        </w:rPr>
      </w:pPr>
      <w:r>
        <w:rPr>
          <w:rFonts w:eastAsia="ArialUnicodeMS"/>
          <w:lang w:eastAsia="zh-CN"/>
        </w:rPr>
        <w:t>Der Anschluss der PROFINET-Feldgeräte (hier ET 200SP) sollte an der PROFINET-Schnittstelle(X1) mit den 2-Ports erfolgen.</w:t>
      </w:r>
    </w:p>
    <w:p>
      <w:pPr>
        <w:tabs>
          <w:tab w:val="left" w:pos="709"/>
        </w:tabs>
        <w:spacing w:line="288" w:lineRule="auto"/>
        <w:ind w:left="709"/>
        <w:rPr>
          <w:rFonts w:cs="Arial"/>
          <w:bCs/>
        </w:rPr>
      </w:pPr>
    </w:p>
    <w:p>
      <w:pPr>
        <w:pStyle w:val="berschrift3"/>
      </w:pPr>
      <w:bookmarkStart w:id="26" w:name="_Toc383196625"/>
      <w:r>
        <w:rPr>
          <w:rFonts w:eastAsia="ArialUnicodeMS"/>
          <w:lang w:eastAsia="zh-CN"/>
        </w:rPr>
        <w:br w:type="page"/>
      </w:r>
      <w:bookmarkStart w:id="27" w:name="_Toc485985395"/>
      <w:r>
        <w:rPr>
          <w:rFonts w:eastAsia="ArialUnicodeMS"/>
          <w:lang w:eastAsia="zh-CN"/>
        </w:rPr>
        <w:lastRenderedPageBreak/>
        <w:t>SIMATIC Memory Card</w:t>
      </w:r>
      <w:bookmarkEnd w:id="26"/>
      <w:bookmarkEnd w:id="27"/>
    </w:p>
    <w:p>
      <w:pPr>
        <w:rPr>
          <w:rFonts w:eastAsia="ArialUnicodeMS"/>
          <w:lang w:eastAsia="zh-CN"/>
        </w:rPr>
      </w:pPr>
      <w:r>
        <w:t xml:space="preserve">Als Speichermodul für die CPUs wird eine SIMATIC Micro Memory Card verwendet. </w:t>
      </w:r>
      <w:r>
        <w:rPr>
          <w:rFonts w:eastAsia="ArialUnicodeMS"/>
          <w:lang w:eastAsia="zh-CN"/>
        </w:rPr>
        <w:t>Diese ist eine mit dem Windows Filesystem kompatible, vorformatierte Speicherkarte. Sie ist mit unterschiedlichen Speichergrößen erhältlich und für folgende Zwecke verwendbar:</w:t>
      </w:r>
    </w:p>
    <w:p>
      <w:pPr>
        <w:pStyle w:val="SiemenseinfacheAufzhlung"/>
        <w:rPr>
          <w:rFonts w:eastAsia="ArialUnicodeMS"/>
          <w:lang w:eastAsia="zh-CN"/>
        </w:rPr>
      </w:pPr>
      <w:r>
        <w:rPr>
          <w:rFonts w:eastAsia="ArialUnicodeMS"/>
          <w:lang w:eastAsia="zh-CN"/>
        </w:rPr>
        <w:t>Transportabler Datenträger</w:t>
      </w:r>
    </w:p>
    <w:p>
      <w:pPr>
        <w:pStyle w:val="SiemenseinfacheAufzhlung"/>
        <w:rPr>
          <w:rFonts w:eastAsia="ArialUnicodeMS"/>
          <w:lang w:eastAsia="zh-CN"/>
        </w:rPr>
      </w:pPr>
      <w:r>
        <w:rPr>
          <w:rFonts w:eastAsia="ArialUnicodeMS"/>
          <w:lang w:eastAsia="zh-CN"/>
        </w:rPr>
        <w:t>Programmkarte</w:t>
      </w:r>
    </w:p>
    <w:p>
      <w:pPr>
        <w:pStyle w:val="SiemenseinfacheAufzhlung"/>
        <w:rPr>
          <w:rFonts w:eastAsia="ArialUnicodeMS"/>
          <w:lang w:eastAsia="zh-CN"/>
        </w:rPr>
      </w:pPr>
      <w:r>
        <w:rPr>
          <w:rFonts w:eastAsia="ArialUnicodeMS"/>
          <w:lang w:eastAsia="zh-CN"/>
        </w:rPr>
        <w:t>Firmware-Update-Karte</w:t>
      </w:r>
    </w:p>
    <w:p>
      <w:r>
        <w:t xml:space="preserve">Für den Betrieb der CPU </w:t>
      </w:r>
      <w:r>
        <w:rPr>
          <w:b/>
          <w:bCs/>
        </w:rPr>
        <w:t xml:space="preserve">muss </w:t>
      </w:r>
      <w:r>
        <w:t xml:space="preserve">die MMC gesteckt sein, da die CPUs keinen integrierten Ladespeicher besitzen. </w:t>
      </w:r>
      <w:r>
        <w:rPr>
          <w:rFonts w:eastAsia="ArialUnicodeMS"/>
          <w:lang w:eastAsia="zh-CN"/>
        </w:rPr>
        <w:t>Zum Schreiben/Lesen der SIMATIC Memory Card mit dem PG/PC ist ein handelsüblicher SD-Kartenleser notwendig. Damit können z.B. Dateien mit dem Windows Explorer direkt auf die SIMATIC Memory Card kopiert werden.</w:t>
      </w:r>
    </w:p>
    <w:p>
      <w:pPr>
        <w:pStyle w:val="Hinweise"/>
        <w:rPr>
          <w:rFonts w:eastAsia="ArialUnicodeMS"/>
          <w:lang w:eastAsia="zh-CN"/>
        </w:rPr>
      </w:pPr>
      <w:r>
        <w:rPr>
          <w:b/>
        </w:rPr>
        <w:t>Hinweis:</w:t>
      </w:r>
      <w:r>
        <w:t xml:space="preserve"> </w:t>
      </w:r>
      <w:r>
        <w:rPr>
          <w:rFonts w:eastAsia="ArialUnicodeMS"/>
          <w:lang w:eastAsia="zh-CN"/>
        </w:rPr>
        <w:t>Es wird empfohlen die SIMATIC Memory Card nur im Zustand NETZ-AUS der CPU zu ziehen oder zu stecken.</w:t>
      </w:r>
    </w:p>
    <w:p>
      <w:pPr>
        <w:pStyle w:val="berschrift3"/>
      </w:pPr>
      <w:bookmarkStart w:id="28" w:name="_Toc383196626"/>
      <w:bookmarkStart w:id="29" w:name="_Toc485985396"/>
      <w:r>
        <w:rPr>
          <w:rFonts w:eastAsia="ArialUnicodeMS"/>
          <w:lang w:eastAsia="zh-CN"/>
        </w:rPr>
        <w:t>Betriebsartenschalter</w:t>
      </w:r>
      <w:bookmarkEnd w:id="28"/>
      <w:bookmarkEnd w:id="29"/>
    </w:p>
    <w:p>
      <w:pPr>
        <w:autoSpaceDE w:val="0"/>
        <w:autoSpaceDN w:val="0"/>
        <w:adjustRightInd w:val="0"/>
        <w:spacing w:line="288" w:lineRule="auto"/>
        <w:ind w:left="709"/>
        <w:rPr>
          <w:rFonts w:cs="Arial"/>
        </w:rPr>
      </w:pPr>
      <w:r>
        <w:rPr>
          <w:rFonts w:cs="Arial"/>
        </w:rPr>
        <w:t>Über den Betriebsartenschalter können Sie die aktuelle Betriebsart der CPU einstellen. Der Betriebsartenschalter ist als Kippschalter mit 3 Schaltstellungen ausgeführt.</w:t>
      </w:r>
    </w:p>
    <w:p>
      <w:pPr>
        <w:autoSpaceDE w:val="0"/>
        <w:autoSpaceDN w:val="0"/>
        <w:adjustRightInd w:val="0"/>
        <w:spacing w:line="288" w:lineRule="auto"/>
        <w:ind w:left="709"/>
        <w:rPr>
          <w:rFonts w:cs="Arial"/>
          <w:b/>
          <w:bCs/>
        </w:rPr>
      </w:pPr>
      <w:r>
        <w:rPr>
          <w:rFonts w:cs="Arial"/>
          <w:b/>
          <w:noProof/>
          <w:lang w:val="en-US" w:bidi="ar-SA"/>
        </w:rPr>
        <w:drawing>
          <wp:inline distT="0" distB="0" distL="0" distR="0">
            <wp:extent cx="5440680" cy="891540"/>
            <wp:effectExtent l="0" t="0" r="7620" b="3810"/>
            <wp:docPr id="18" name="Grafik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0680" cy="89154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Mit der Schaltfläche auf dem CPU-Bedienpanel der Software STEP 7 Professional V13 können Sie unter </w:t>
      </w:r>
      <w:proofErr w:type="spellStart"/>
      <w:r>
        <w:rPr>
          <w:rFonts w:eastAsia="ArialUnicodeMS" w:cs="Arial"/>
          <w:lang w:eastAsia="zh-CN"/>
        </w:rPr>
        <w:t>Online&amp;Diagnose</w:t>
      </w:r>
      <w:proofErr w:type="spellEnd"/>
      <w:r>
        <w:rPr>
          <w:rFonts w:eastAsia="ArialUnicodeMS" w:cs="Arial"/>
          <w:lang w:eastAsia="zh-CN"/>
        </w:rPr>
        <w:t xml:space="preserve"> den Betriebszustand (</w:t>
      </w:r>
      <w:r>
        <w:rPr>
          <w:rFonts w:eastAsia="ArialUnicodeMS" w:cs="Arial"/>
          <w:b/>
          <w:lang w:eastAsia="zh-CN"/>
        </w:rPr>
        <w:t>STOP</w:t>
      </w:r>
      <w:r>
        <w:rPr>
          <w:rFonts w:eastAsia="ArialUnicodeMS" w:cs="Arial"/>
          <w:lang w:eastAsia="zh-CN"/>
        </w:rPr>
        <w:t xml:space="preserve"> bzw. </w:t>
      </w:r>
      <w:r>
        <w:rPr>
          <w:rFonts w:eastAsia="ArialUnicodeMS" w:cs="Arial"/>
          <w:b/>
          <w:lang w:eastAsia="zh-CN"/>
        </w:rPr>
        <w:t>RUN</w:t>
      </w:r>
      <w:r>
        <w:rPr>
          <w:rFonts w:eastAsia="ArialUnicodeMS" w:cs="Arial"/>
          <w:lang w:eastAsia="zh-CN"/>
        </w:rPr>
        <w:t xml:space="preserve">) ebenfalls umschalten. </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Außerdem enthält das Bedienpanel eine Schaltfläche </w:t>
      </w:r>
      <w:r>
        <w:rPr>
          <w:rFonts w:eastAsia="ArialUnicodeMS" w:cs="Arial"/>
          <w:b/>
          <w:lang w:eastAsia="zh-CN"/>
        </w:rPr>
        <w:t>MRES</w:t>
      </w:r>
      <w:r>
        <w:rPr>
          <w:rFonts w:eastAsia="ArialUnicodeMS" w:cs="Arial"/>
          <w:lang w:eastAsia="zh-CN"/>
        </w:rPr>
        <w:t xml:space="preserve"> zum Urlöschen und zeigt die Status-LEDs der CPU an.</w:t>
      </w:r>
    </w:p>
    <w:p>
      <w:pPr>
        <w:tabs>
          <w:tab w:val="left" w:pos="964"/>
        </w:tabs>
        <w:spacing w:line="288" w:lineRule="auto"/>
        <w:ind w:left="709"/>
        <w:rPr>
          <w:rFonts w:cs="Arial"/>
        </w:rPr>
      </w:pPr>
      <w:r>
        <w:rPr>
          <w:rFonts w:cs="Arial"/>
          <w:noProof/>
          <w:lang w:val="en-US" w:bidi="ar-SA"/>
        </w:rPr>
        <w:drawing>
          <wp:inline distT="0" distB="0" distL="0" distR="0">
            <wp:extent cx="2197735" cy="1647190"/>
            <wp:effectExtent l="0" t="0" r="0" b="0"/>
            <wp:docPr id="19" name="Grafik 158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0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735" cy="1647190"/>
                    </a:xfrm>
                    <a:prstGeom prst="rect">
                      <a:avLst/>
                    </a:prstGeom>
                    <a:noFill/>
                    <a:ln>
                      <a:noFill/>
                    </a:ln>
                  </pic:spPr>
                </pic:pic>
              </a:graphicData>
            </a:graphic>
          </wp:inline>
        </w:drawing>
      </w:r>
    </w:p>
    <w:p>
      <w:pPr>
        <w:autoSpaceDE w:val="0"/>
        <w:autoSpaceDN w:val="0"/>
        <w:adjustRightInd w:val="0"/>
        <w:spacing w:line="288" w:lineRule="auto"/>
        <w:ind w:left="709"/>
        <w:rPr>
          <w:rFonts w:cs="Arial"/>
          <w:bCs/>
        </w:rPr>
      </w:pPr>
    </w:p>
    <w:p>
      <w:pPr>
        <w:pStyle w:val="berschrift3"/>
      </w:pPr>
      <w:bookmarkStart w:id="30" w:name="_Toc383196627"/>
      <w:r>
        <w:rPr>
          <w:rFonts w:eastAsia="ArialUnicodeMS"/>
          <w:lang w:eastAsia="zh-CN"/>
        </w:rPr>
        <w:br w:type="page"/>
      </w:r>
      <w:bookmarkStart w:id="31" w:name="_Toc485985397"/>
      <w:r>
        <w:rPr>
          <w:rFonts w:eastAsia="ArialUnicodeMS"/>
          <w:lang w:eastAsia="zh-CN"/>
        </w:rPr>
        <w:lastRenderedPageBreak/>
        <w:t>Display der CPU</w:t>
      </w:r>
      <w:bookmarkEnd w:id="30"/>
      <w:bookmarkEnd w:id="31"/>
    </w:p>
    <w:p>
      <w:pPr>
        <w:autoSpaceDE w:val="0"/>
        <w:autoSpaceDN w:val="0"/>
        <w:adjustRightInd w:val="0"/>
        <w:spacing w:line="288" w:lineRule="auto"/>
        <w:ind w:left="709"/>
        <w:rPr>
          <w:rFonts w:eastAsia="ArialUnicodeMS" w:cs="Arial"/>
          <w:lang w:eastAsia="zh-CN"/>
        </w:rPr>
      </w:pPr>
      <w:r>
        <w:rPr>
          <w:rFonts w:eastAsia="ArialUnicodeMS" w:cs="Arial"/>
          <w:lang w:eastAsia="zh-CN"/>
        </w:rPr>
        <w:t>Die S7-1500 CPU hat eine Frontklappe mit einem Display und Bedientasten. Auf dem</w:t>
      </w:r>
    </w:p>
    <w:p>
      <w:pPr>
        <w:autoSpaceDE w:val="0"/>
        <w:autoSpaceDN w:val="0"/>
        <w:adjustRightInd w:val="0"/>
        <w:spacing w:line="288" w:lineRule="auto"/>
        <w:ind w:left="709"/>
        <w:rPr>
          <w:rFonts w:eastAsia="ArialUnicodeMS" w:cs="Arial"/>
          <w:lang w:eastAsia="zh-CN"/>
        </w:rPr>
      </w:pPr>
      <w:r>
        <w:rPr>
          <w:rFonts w:eastAsia="ArialUnicodeMS" w:cs="Arial"/>
          <w:lang w:eastAsia="zh-CN"/>
        </w:rPr>
        <w:t>Display können in verschiedenen Menüs Kontroll- oder Statusinformationen angezeigt und</w:t>
      </w:r>
    </w:p>
    <w:p>
      <w:pPr>
        <w:autoSpaceDE w:val="0"/>
        <w:autoSpaceDN w:val="0"/>
        <w:adjustRightInd w:val="0"/>
        <w:spacing w:line="288" w:lineRule="auto"/>
        <w:ind w:left="709"/>
        <w:rPr>
          <w:rFonts w:eastAsia="ArialUnicodeMS" w:cs="Arial"/>
          <w:lang w:eastAsia="zh-CN"/>
        </w:rPr>
      </w:pPr>
      <w:r>
        <w:rPr>
          <w:rFonts w:eastAsia="ArialUnicodeMS" w:cs="Arial"/>
          <w:lang w:eastAsia="zh-CN"/>
        </w:rPr>
        <w:t>zahlreiche Einstellungen vorgenommen werden. Mit den Bedientasten navigieren Sie durch</w:t>
      </w:r>
    </w:p>
    <w:p>
      <w:pPr>
        <w:autoSpaceDE w:val="0"/>
        <w:autoSpaceDN w:val="0"/>
        <w:adjustRightInd w:val="0"/>
        <w:spacing w:line="288" w:lineRule="auto"/>
        <w:ind w:left="709"/>
        <w:rPr>
          <w:rFonts w:eastAsia="ArialUnicodeMS" w:cs="Arial"/>
          <w:b/>
          <w:lang w:eastAsia="zh-CN"/>
        </w:rPr>
      </w:pPr>
      <w:r>
        <w:rPr>
          <w:rFonts w:eastAsia="ArialUnicodeMS" w:cs="Arial"/>
          <w:lang w:eastAsia="zh-CN"/>
        </w:rPr>
        <w:t xml:space="preserve">die Menüs. </w:t>
      </w:r>
      <w:r>
        <w:rPr>
          <w:rFonts w:eastAsia="ArialUnicodeMS" w:cs="Arial"/>
          <w:lang w:eastAsia="zh-CN"/>
        </w:rPr>
        <w:br/>
        <w:t xml:space="preserve"> </w:t>
      </w:r>
      <w:r>
        <w:rPr>
          <w:rFonts w:eastAsia="ArialUnicodeMS" w:cs="Arial"/>
          <w:lang w:eastAsia="zh-CN"/>
        </w:rPr>
        <w:br/>
      </w:r>
      <w:r>
        <w:rPr>
          <w:rFonts w:eastAsia="ArialUnicodeMS" w:cs="Arial"/>
          <w:b/>
          <w:lang w:eastAsia="zh-CN"/>
        </w:rPr>
        <w:t>Das Display der CPU bietet folgende Funktionen:</w:t>
      </w:r>
    </w:p>
    <w:p>
      <w:pPr>
        <w:autoSpaceDE w:val="0"/>
        <w:autoSpaceDN w:val="0"/>
        <w:adjustRightInd w:val="0"/>
        <w:spacing w:line="288" w:lineRule="auto"/>
        <w:ind w:left="709"/>
        <w:rPr>
          <w:rFonts w:eastAsia="ArialUnicodeMS" w:cs="Arial"/>
          <w:lang w:eastAsia="zh-CN"/>
        </w:rPr>
      </w:pPr>
      <w:r>
        <w:rPr>
          <w:rFonts w:eastAsia="ArialUnicodeMS" w:cs="Arial"/>
          <w:lang w:eastAsia="zh-CN"/>
        </w:rPr>
        <w:t>● Es können 6 unterschiedliche Anzeigesprachen gewählt werden.</w:t>
      </w:r>
    </w:p>
    <w:p>
      <w:pPr>
        <w:autoSpaceDE w:val="0"/>
        <w:autoSpaceDN w:val="0"/>
        <w:adjustRightInd w:val="0"/>
        <w:spacing w:line="288" w:lineRule="auto"/>
        <w:ind w:left="709"/>
        <w:rPr>
          <w:rFonts w:eastAsia="ArialUnicodeMS" w:cs="Arial"/>
          <w:lang w:eastAsia="zh-CN"/>
        </w:rPr>
      </w:pPr>
      <w:r>
        <w:rPr>
          <w:rFonts w:eastAsia="ArialUnicodeMS" w:cs="Arial"/>
          <w:lang w:eastAsia="zh-CN"/>
        </w:rPr>
        <w:t>● Diagnosemeldungen werden im Klartext dargestellt.</w:t>
      </w:r>
    </w:p>
    <w:p>
      <w:pPr>
        <w:autoSpaceDE w:val="0"/>
        <w:autoSpaceDN w:val="0"/>
        <w:adjustRightInd w:val="0"/>
        <w:spacing w:line="288" w:lineRule="auto"/>
        <w:ind w:left="709"/>
        <w:rPr>
          <w:rFonts w:eastAsia="ArialUnicodeMS" w:cs="Arial"/>
          <w:lang w:eastAsia="zh-CN"/>
        </w:rPr>
      </w:pPr>
      <w:r>
        <w:rPr>
          <w:rFonts w:eastAsia="ArialUnicodeMS" w:cs="Arial"/>
          <w:lang w:eastAsia="zh-CN"/>
        </w:rPr>
        <w:t>● Die Schnittstellen-Einstellungen können vor Ort geändert werden.</w:t>
      </w:r>
    </w:p>
    <w:p>
      <w:pPr>
        <w:autoSpaceDE w:val="0"/>
        <w:autoSpaceDN w:val="0"/>
        <w:adjustRightInd w:val="0"/>
        <w:ind w:left="709"/>
        <w:rPr>
          <w:rFonts w:eastAsia="ArialUnicodeMS" w:cs="Arial"/>
          <w:lang w:eastAsia="zh-CN"/>
        </w:rPr>
      </w:pPr>
      <w:r>
        <w:rPr>
          <w:rFonts w:eastAsia="ArialUnicodeMS" w:cs="Arial"/>
          <w:lang w:eastAsia="zh-CN"/>
        </w:rPr>
        <w:t>● Eine Passwortvergabe für die Displaybedienung ist über das TIA Portal möglich.</w:t>
      </w:r>
    </w:p>
    <w:p>
      <w:pPr>
        <w:autoSpaceDE w:val="0"/>
        <w:autoSpaceDN w:val="0"/>
        <w:adjustRightInd w:val="0"/>
        <w:ind w:left="709"/>
        <w:rPr>
          <w:rFonts w:eastAsia="ArialUnicodeMS" w:cs="Arial"/>
          <w:lang w:eastAsia="zh-CN"/>
        </w:rPr>
      </w:pPr>
    </w:p>
    <w:p>
      <w:pPr>
        <w:autoSpaceDE w:val="0"/>
        <w:autoSpaceDN w:val="0"/>
        <w:adjustRightInd w:val="0"/>
        <w:ind w:left="709"/>
        <w:rPr>
          <w:rFonts w:eastAsia="ArialUnicodeMS" w:cs="Arial"/>
          <w:b/>
          <w:lang w:eastAsia="zh-CN"/>
        </w:rPr>
      </w:pPr>
      <w:r>
        <w:rPr>
          <w:rFonts w:eastAsia="ArialUnicodeMS" w:cs="Arial"/>
          <w:b/>
          <w:lang w:eastAsia="zh-CN"/>
        </w:rPr>
        <w:t>Ansicht des Displays einer S7-1500:</w:t>
      </w:r>
    </w:p>
    <w:p>
      <w:pPr>
        <w:autoSpaceDE w:val="0"/>
        <w:autoSpaceDN w:val="0"/>
        <w:adjustRightInd w:val="0"/>
        <w:spacing w:line="288" w:lineRule="auto"/>
        <w:ind w:left="709"/>
        <w:rPr>
          <w:rFonts w:ascii="ArialUnicodeMS" w:eastAsia="ArialUnicodeMS" w:hAnsi="CG Times" w:cs="ArialUnicodeMS"/>
          <w:lang w:eastAsia="zh-CN"/>
        </w:rPr>
      </w:pPr>
      <w:r>
        <w:rPr>
          <w:rFonts w:ascii="ArialUnicodeMS" w:eastAsia="ArialUnicodeMS" w:hAnsi="CG Times" w:cs="ArialUnicodeMS"/>
          <w:noProof/>
          <w:lang w:val="en-US" w:bidi="ar-SA"/>
        </w:rPr>
        <w:drawing>
          <wp:inline distT="0" distB="0" distL="0" distR="0">
            <wp:extent cx="3288665" cy="3294380"/>
            <wp:effectExtent l="0" t="0" r="6985" b="1270"/>
            <wp:docPr id="20" name="Grafik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8665" cy="3294380"/>
                    </a:xfrm>
                    <a:prstGeom prst="rect">
                      <a:avLst/>
                    </a:prstGeom>
                    <a:noFill/>
                    <a:ln>
                      <a:noFill/>
                    </a:ln>
                  </pic:spPr>
                </pic:pic>
              </a:graphicData>
            </a:graphic>
          </wp:inline>
        </w:drawing>
      </w:r>
    </w:p>
    <w:p>
      <w:pPr>
        <w:autoSpaceDE w:val="0"/>
        <w:autoSpaceDN w:val="0"/>
        <w:adjustRightInd w:val="0"/>
        <w:ind w:left="709"/>
        <w:rPr>
          <w:rFonts w:eastAsia="ArialUnicodeMS" w:cs="Arial"/>
          <w:b/>
          <w:lang w:eastAsia="zh-CN"/>
        </w:rPr>
      </w:pPr>
    </w:p>
    <w:p>
      <w:pPr>
        <w:autoSpaceDE w:val="0"/>
        <w:autoSpaceDN w:val="0"/>
        <w:adjustRightInd w:val="0"/>
        <w:ind w:left="709"/>
        <w:rPr>
          <w:rFonts w:eastAsia="ArialUnicodeMS" w:cs="Arial"/>
          <w:b/>
          <w:lang w:eastAsia="zh-CN"/>
        </w:rPr>
      </w:pPr>
      <w:r>
        <w:rPr>
          <w:rFonts w:eastAsia="ArialUnicodeMS" w:cs="Arial"/>
          <w:b/>
          <w:lang w:eastAsia="zh-CN"/>
        </w:rPr>
        <w:t>Bedientasten des Displays</w:t>
      </w:r>
    </w:p>
    <w:p>
      <w:pPr>
        <w:autoSpaceDE w:val="0"/>
        <w:autoSpaceDN w:val="0"/>
        <w:adjustRightInd w:val="0"/>
        <w:spacing w:line="288" w:lineRule="auto"/>
        <w:ind w:left="709"/>
        <w:rPr>
          <w:rFonts w:eastAsia="ArialUnicodeMS" w:cs="Arial"/>
          <w:lang w:eastAsia="zh-CN"/>
        </w:rPr>
      </w:pPr>
      <w:r>
        <w:rPr>
          <w:rFonts w:eastAsia="ArialUnicodeMS" w:cs="Arial"/>
          <w:lang w:eastAsia="zh-CN"/>
        </w:rPr>
        <w:t>● Vier Pfeil-Tasten: "nach oben", "nach unten", "nach links", "nach rechts"</w:t>
      </w:r>
    </w:p>
    <w:p>
      <w:pPr>
        <w:autoSpaceDE w:val="0"/>
        <w:autoSpaceDN w:val="0"/>
        <w:adjustRightInd w:val="0"/>
        <w:spacing w:line="288" w:lineRule="auto"/>
        <w:ind w:left="709"/>
        <w:rPr>
          <w:rFonts w:eastAsia="ArialUnicodeMS" w:cs="Arial"/>
          <w:lang w:eastAsia="zh-CN"/>
        </w:rPr>
      </w:pPr>
      <w:r>
        <w:rPr>
          <w:rFonts w:eastAsia="ArialUnicodeMS" w:cs="Arial"/>
          <w:lang w:eastAsia="zh-CN"/>
        </w:rPr>
        <w:t>● Eine ESC-Taste</w:t>
      </w:r>
    </w:p>
    <w:p>
      <w:pPr>
        <w:autoSpaceDE w:val="0"/>
        <w:autoSpaceDN w:val="0"/>
        <w:adjustRightInd w:val="0"/>
        <w:spacing w:line="288" w:lineRule="auto"/>
        <w:ind w:left="709"/>
        <w:rPr>
          <w:rFonts w:eastAsia="ArialUnicodeMS" w:cs="Arial"/>
          <w:lang w:eastAsia="zh-CN"/>
        </w:rPr>
      </w:pPr>
      <w:r>
        <w:rPr>
          <w:rFonts w:eastAsia="ArialUnicodeMS" w:cs="Arial"/>
          <w:lang w:eastAsia="zh-CN"/>
        </w:rPr>
        <w:t>● Eine OK-Taste</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1130300" cy="902970"/>
            <wp:effectExtent l="0" t="0" r="0" b="0"/>
            <wp:docPr id="2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300" cy="902970"/>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eastAsia="zh-CN"/>
        </w:rPr>
      </w:pPr>
      <w:r>
        <w:rPr>
          <w:rFonts w:eastAsia="ArialUnicodeMS" w:cs="Arial"/>
          <w:b/>
          <w:lang w:eastAsia="zh-CN"/>
        </w:rPr>
        <w:br w:type="page"/>
      </w:r>
      <w:r>
        <w:rPr>
          <w:rFonts w:eastAsia="ArialUnicodeMS" w:cs="Arial"/>
          <w:b/>
          <w:lang w:eastAsia="zh-CN"/>
        </w:rPr>
        <w:lastRenderedPageBreak/>
        <w:t>Funktionen der Tasten "OK" und "ESC"</w:t>
      </w:r>
    </w:p>
    <w:p>
      <w:pPr>
        <w:pStyle w:val="SiemensNummerierung2"/>
        <w:rPr>
          <w:rFonts w:eastAsia="ArialUnicodeMS"/>
          <w:lang w:eastAsia="zh-CN"/>
        </w:rPr>
      </w:pPr>
      <w:r>
        <w:rPr>
          <w:rFonts w:eastAsia="ArialUnicodeMS"/>
          <w:lang w:eastAsia="zh-CN"/>
        </w:rPr>
        <w:t>Bei Menüpunkten, in denen eine Eingabe gemacht werden kann:</w:t>
      </w:r>
    </w:p>
    <w:p>
      <w:pPr>
        <w:pStyle w:val="SiemenseinfacheAufzhlung"/>
        <w:rPr>
          <w:rFonts w:eastAsia="ArialUnicodeMS"/>
          <w:lang w:eastAsia="zh-CN"/>
        </w:rPr>
      </w:pPr>
      <w:r>
        <w:rPr>
          <w:rFonts w:eastAsia="ArialUnicodeMS"/>
          <w:lang w:eastAsia="zh-CN"/>
        </w:rPr>
        <w:t xml:space="preserve">OK → gültiger Zugang zum Menüpunkt, Bestätigen der Eingabe und Verlassen des </w:t>
      </w:r>
      <w:r>
        <w:rPr>
          <w:rFonts w:eastAsia="ArialUnicodeMS"/>
          <w:lang w:eastAsia="zh-CN"/>
        </w:rPr>
        <w:br/>
        <w:t>Editiermodus</w:t>
      </w:r>
    </w:p>
    <w:p>
      <w:pPr>
        <w:pStyle w:val="SiemenseinfacheAufzhlung"/>
        <w:rPr>
          <w:rFonts w:eastAsia="ArialUnicodeMS"/>
          <w:lang w:eastAsia="zh-CN"/>
        </w:rPr>
      </w:pPr>
      <w:r>
        <w:rPr>
          <w:rFonts w:eastAsia="ArialUnicodeMS"/>
          <w:lang w:eastAsia="zh-CN"/>
        </w:rPr>
        <w:t xml:space="preserve">ESC → Herstellen des ursprünglichen Inhalts (d.h. Änderungen werden nicht gespeichert) </w:t>
      </w:r>
      <w:r>
        <w:rPr>
          <w:rFonts w:eastAsia="ArialUnicodeMS"/>
          <w:lang w:eastAsia="zh-CN"/>
        </w:rPr>
        <w:br/>
        <w:t>und Verlassen des Editiermodus</w:t>
      </w:r>
    </w:p>
    <w:p>
      <w:pPr>
        <w:pStyle w:val="SiemensNummerierung2"/>
        <w:rPr>
          <w:rFonts w:eastAsia="ArialUnicodeMS"/>
          <w:lang w:eastAsia="zh-CN"/>
        </w:rPr>
      </w:pPr>
      <w:r>
        <w:rPr>
          <w:rFonts w:eastAsia="ArialUnicodeMS"/>
          <w:lang w:eastAsia="zh-CN"/>
        </w:rPr>
        <w:t>Bei Menüpunkten, in denen keine Eingabe gemacht werden kann:</w:t>
      </w:r>
    </w:p>
    <w:p>
      <w:pPr>
        <w:pStyle w:val="SiemenseinfacheAufzhlung"/>
        <w:rPr>
          <w:rFonts w:eastAsia="ArialUnicodeMS"/>
          <w:lang w:eastAsia="zh-CN"/>
        </w:rPr>
      </w:pPr>
      <w:r>
        <w:rPr>
          <w:rFonts w:eastAsia="ArialUnicodeMS"/>
          <w:lang w:eastAsia="zh-CN"/>
        </w:rPr>
        <w:t>OK → zum nächsten Untermenüpunkt</w:t>
      </w:r>
    </w:p>
    <w:p>
      <w:pPr>
        <w:pStyle w:val="SiemenseinfacheAufzhlung"/>
        <w:rPr>
          <w:rFonts w:eastAsia="ArialUnicodeMS"/>
          <w:lang w:eastAsia="zh-CN"/>
        </w:rPr>
      </w:pPr>
      <w:r>
        <w:rPr>
          <w:rFonts w:eastAsia="ArialUnicodeMS"/>
          <w:lang w:eastAsia="zh-CN"/>
        </w:rPr>
        <w:t>ESC → zurück zum vorherigen Menüpunkt</w:t>
      </w:r>
    </w:p>
    <w:p>
      <w:pPr>
        <w:autoSpaceDE w:val="0"/>
        <w:autoSpaceDN w:val="0"/>
        <w:adjustRightInd w:val="0"/>
        <w:spacing w:line="288" w:lineRule="auto"/>
        <w:ind w:left="709"/>
        <w:rPr>
          <w:rFonts w:eastAsia="ArialUnicodeMS" w:cs="Arial"/>
          <w:lang w:eastAsia="zh-CN"/>
        </w:rPr>
      </w:pPr>
    </w:p>
    <w:p>
      <w:pPr>
        <w:autoSpaceDE w:val="0"/>
        <w:autoSpaceDN w:val="0"/>
        <w:adjustRightInd w:val="0"/>
        <w:spacing w:line="288" w:lineRule="auto"/>
        <w:ind w:left="709"/>
        <w:rPr>
          <w:rFonts w:eastAsia="ArialUnicodeMS" w:cs="Arial"/>
          <w:b/>
          <w:lang w:eastAsia="zh-CN"/>
        </w:rPr>
      </w:pPr>
      <w:r>
        <w:rPr>
          <w:rFonts w:eastAsia="ArialUnicodeMS" w:cs="Arial"/>
          <w:b/>
          <w:lang w:eastAsia="zh-CN"/>
        </w:rPr>
        <w:t>Verfügbare Untermenüs des Displays:</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5299075" cy="3839210"/>
            <wp:effectExtent l="0" t="0" r="0" b="8890"/>
            <wp:docPr id="22"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9075" cy="3839210"/>
                    </a:xfrm>
                    <a:prstGeom prst="rect">
                      <a:avLst/>
                    </a:prstGeom>
                    <a:noFill/>
                    <a:ln>
                      <a:noFill/>
                    </a:ln>
                  </pic:spPr>
                </pic:pic>
              </a:graphicData>
            </a:graphic>
          </wp:inline>
        </w:drawing>
      </w:r>
    </w:p>
    <w:p>
      <w:pPr>
        <w:autoSpaceDE w:val="0"/>
        <w:autoSpaceDN w:val="0"/>
        <w:adjustRightInd w:val="0"/>
        <w:spacing w:line="288" w:lineRule="auto"/>
        <w:ind w:left="0"/>
        <w:rPr>
          <w:rFonts w:eastAsia="ArialUnicodeMS" w:cs="Arial"/>
          <w:lang w:eastAsia="zh-CN"/>
        </w:rPr>
      </w:pPr>
    </w:p>
    <w:p>
      <w:pPr>
        <w:spacing w:line="288" w:lineRule="auto"/>
        <w:ind w:left="709"/>
        <w:rPr>
          <w:rFonts w:cs="Arial"/>
        </w:rPr>
      </w:pPr>
    </w:p>
    <w:p>
      <w:pPr>
        <w:pStyle w:val="berschrift2"/>
      </w:pPr>
      <w:bookmarkStart w:id="32" w:name="_Toc383196628"/>
      <w:r>
        <w:br w:type="page"/>
      </w:r>
      <w:bookmarkStart w:id="33" w:name="_Toc485985398"/>
      <w:r>
        <w:lastRenderedPageBreak/>
        <w:t>Speicherbereiche der CPU 1516F-3 PN/DP und der SIMATIC Memory Card</w:t>
      </w:r>
      <w:bookmarkEnd w:id="32"/>
      <w:bookmarkEnd w:id="33"/>
    </w:p>
    <w:p>
      <w:pPr>
        <w:autoSpaceDE w:val="0"/>
        <w:autoSpaceDN w:val="0"/>
        <w:adjustRightInd w:val="0"/>
        <w:spacing w:line="288" w:lineRule="auto"/>
        <w:ind w:left="709"/>
        <w:rPr>
          <w:rFonts w:eastAsia="ArialUnicodeMS" w:cs="Arial"/>
          <w:lang w:eastAsia="zh-CN"/>
        </w:rPr>
      </w:pPr>
      <w:r>
        <w:rPr>
          <w:rFonts w:eastAsia="ArialUnicodeMS" w:cs="Arial"/>
          <w:lang w:eastAsia="zh-CN"/>
        </w:rPr>
        <w:t>Das folgende Bild zeigt die Speicherbereiche der CPU und den Ladespeicher auf der</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SIMATIC Memory Card. </w:t>
      </w:r>
    </w:p>
    <w:p>
      <w:pPr>
        <w:autoSpaceDE w:val="0"/>
        <w:autoSpaceDN w:val="0"/>
        <w:adjustRightInd w:val="0"/>
        <w:spacing w:line="288" w:lineRule="auto"/>
        <w:ind w:left="709"/>
        <w:rPr>
          <w:rFonts w:eastAsia="ArialUnicodeMS" w:cs="Arial"/>
          <w:lang w:eastAsia="zh-CN"/>
        </w:rPr>
      </w:pPr>
      <w:r>
        <w:rPr>
          <w:rFonts w:eastAsia="ArialUnicodeMS" w:cs="Arial"/>
          <w:lang w:eastAsia="zh-CN"/>
        </w:rPr>
        <w:t>Neben dem Ladespeicher können mit dem Windows Explorer noch weitere Daten auf die SIMATIC Memory Card geladen werden. Diese sind z.B. Rezepturen, Data Logs, Sicherungen von Projekten, zusätzliche Dokumentation zum Programm.</w:t>
      </w:r>
    </w:p>
    <w:p>
      <w:pPr>
        <w:autoSpaceDE w:val="0"/>
        <w:autoSpaceDN w:val="0"/>
        <w:adjustRightInd w:val="0"/>
        <w:spacing w:line="288" w:lineRule="auto"/>
        <w:ind w:left="709"/>
        <w:rPr>
          <w:rFonts w:eastAsia="ArialUnicodeMS" w:cs="Arial"/>
          <w:lang w:eastAsia="zh-CN"/>
        </w:rPr>
      </w:pPr>
      <w:r>
        <w:rPr>
          <w:rFonts w:eastAsia="ArialUnicodeMS" w:cs="Arial"/>
          <w:noProof/>
          <w:lang w:val="en-US" w:bidi="ar-SA"/>
        </w:rPr>
        <w:drawing>
          <wp:inline distT="0" distB="0" distL="0" distR="0">
            <wp:extent cx="4429760" cy="3543935"/>
            <wp:effectExtent l="0" t="0" r="8890" b="0"/>
            <wp:docPr id="2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29760" cy="3543935"/>
                    </a:xfrm>
                    <a:prstGeom prst="rect">
                      <a:avLst/>
                    </a:prstGeom>
                    <a:noFill/>
                    <a:ln>
                      <a:noFill/>
                    </a:ln>
                  </pic:spPr>
                </pic:pic>
              </a:graphicData>
            </a:graphic>
          </wp:inline>
        </w:drawing>
      </w:r>
    </w:p>
    <w:p>
      <w:pPr>
        <w:autoSpaceDE w:val="0"/>
        <w:autoSpaceDN w:val="0"/>
        <w:adjustRightInd w:val="0"/>
        <w:spacing w:line="288" w:lineRule="auto"/>
        <w:ind w:left="709"/>
        <w:rPr>
          <w:rFonts w:eastAsia="ArialUnicodeMS" w:cs="Arial"/>
          <w:b/>
          <w:lang w:eastAsia="zh-CN"/>
        </w:rPr>
      </w:pPr>
      <w:r>
        <w:rPr>
          <w:rFonts w:eastAsia="ArialUnicodeMS" w:cs="Arial"/>
          <w:b/>
          <w:lang w:eastAsia="zh-CN"/>
        </w:rPr>
        <w:t>Ladespeicher</w:t>
      </w:r>
    </w:p>
    <w:p>
      <w:pPr>
        <w:autoSpaceDE w:val="0"/>
        <w:autoSpaceDN w:val="0"/>
        <w:adjustRightInd w:val="0"/>
        <w:spacing w:line="288" w:lineRule="auto"/>
        <w:ind w:left="709"/>
        <w:rPr>
          <w:rFonts w:eastAsia="ArialUnicodeMS" w:cs="Arial"/>
          <w:lang w:eastAsia="zh-CN"/>
        </w:rPr>
      </w:pPr>
      <w:r>
        <w:rPr>
          <w:rFonts w:eastAsia="ArialUnicodeMS" w:cs="Arial"/>
          <w:lang w:eastAsia="zh-CN"/>
        </w:rPr>
        <w:t>Der Ladespeicher ist ein nichtflüchtiger Speicher für Codebausteine, Datenbausteine, Technologieobjekte und für die Hardware-Konfiguration. Beim Laden dieser Objekte in die CPU werden sie zunächst im Ladespeicher abgelegt. Dieser Speicher befindet sich auf der SIMATIC Memory Card.</w:t>
      </w:r>
    </w:p>
    <w:p>
      <w:pPr>
        <w:autoSpaceDE w:val="0"/>
        <w:autoSpaceDN w:val="0"/>
        <w:adjustRightInd w:val="0"/>
        <w:spacing w:line="288" w:lineRule="auto"/>
        <w:ind w:left="709"/>
        <w:rPr>
          <w:rFonts w:eastAsia="ArialUnicodeMS" w:cs="Arial"/>
          <w:b/>
          <w:lang w:eastAsia="zh-CN"/>
        </w:rPr>
      </w:pPr>
      <w:r>
        <w:rPr>
          <w:rFonts w:eastAsia="ArialUnicodeMS" w:cs="Arial"/>
          <w:b/>
          <w:lang w:eastAsia="zh-CN"/>
        </w:rPr>
        <w:t>Arbeitsspeicher</w:t>
      </w:r>
    </w:p>
    <w:p>
      <w:pPr>
        <w:autoSpaceDE w:val="0"/>
        <w:autoSpaceDN w:val="0"/>
        <w:adjustRightInd w:val="0"/>
        <w:spacing w:line="288" w:lineRule="auto"/>
        <w:ind w:left="709"/>
        <w:rPr>
          <w:rFonts w:eastAsia="ArialUnicodeMS" w:cs="Arial"/>
          <w:lang w:eastAsia="zh-CN"/>
        </w:rPr>
      </w:pPr>
      <w:r>
        <w:rPr>
          <w:rFonts w:eastAsia="ArialUnicodeMS" w:cs="Arial"/>
          <w:lang w:eastAsia="zh-CN"/>
        </w:rPr>
        <w:t>Der Arbeitsspeicher ist ein flüchtiger Speicher, der die Code- und Datenbausteine enthält. Der Arbeitsspeicher ist in die CPU integriert und nicht erweiterbar. Der Arbeitsspeicher ist bei den S7-1500 CPUs in zwei Bereiche aufgeteilt:</w:t>
      </w:r>
    </w:p>
    <w:p>
      <w:pPr>
        <w:pStyle w:val="SiemensNummerierung2"/>
        <w:rPr>
          <w:rFonts w:eastAsia="ArialUnicodeMS"/>
          <w:lang w:eastAsia="zh-CN"/>
        </w:rPr>
      </w:pPr>
      <w:r>
        <w:rPr>
          <w:rFonts w:eastAsia="ArialUnicodeMS"/>
          <w:lang w:eastAsia="zh-CN"/>
        </w:rPr>
        <w:t xml:space="preserve">Code-Arbeitsspeicher: </w:t>
      </w:r>
    </w:p>
    <w:p>
      <w:pPr>
        <w:pStyle w:val="SiemenseinfacheAufzhlung"/>
        <w:rPr>
          <w:rFonts w:eastAsia="ArialUnicodeMS"/>
          <w:lang w:eastAsia="zh-CN"/>
        </w:rPr>
      </w:pPr>
      <w:r>
        <w:rPr>
          <w:rFonts w:eastAsia="ArialUnicodeMS"/>
          <w:lang w:eastAsia="zh-CN"/>
        </w:rPr>
        <w:t>Der Code-Arbeitsspeicher enthält ablaufrelevante Teile des Programmcodes.</w:t>
      </w:r>
    </w:p>
    <w:p>
      <w:pPr>
        <w:pStyle w:val="SiemensNummerierung2"/>
        <w:rPr>
          <w:rFonts w:eastAsia="ArialUnicodeMS"/>
          <w:lang w:eastAsia="zh-CN"/>
        </w:rPr>
      </w:pPr>
      <w:r>
        <w:rPr>
          <w:rFonts w:eastAsia="ArialUnicodeMS"/>
          <w:lang w:eastAsia="zh-CN"/>
        </w:rPr>
        <w:t xml:space="preserve">Daten-Arbeitsspeicher: </w:t>
      </w:r>
    </w:p>
    <w:p>
      <w:pPr>
        <w:pStyle w:val="SiemenseinfacheAufzhlung"/>
        <w:rPr>
          <w:rFonts w:eastAsia="ArialUnicodeMS"/>
          <w:lang w:eastAsia="zh-CN"/>
        </w:rPr>
      </w:pPr>
      <w:r>
        <w:rPr>
          <w:rFonts w:eastAsia="ArialUnicodeMS"/>
          <w:lang w:eastAsia="zh-CN"/>
        </w:rPr>
        <w:t xml:space="preserve">Der Daten-Arbeitsspeicher enthält die ablaufrelevanten Teile der Datenbausteine und Technologieobjekte. </w:t>
      </w:r>
    </w:p>
    <w:p>
      <w:pPr>
        <w:spacing w:before="0" w:after="0" w:line="240" w:lineRule="auto"/>
        <w:ind w:left="0"/>
        <w:rPr>
          <w:rFonts w:eastAsia="ArialUnicodeMS" w:cs="Arial"/>
          <w:lang w:eastAsia="zh-CN"/>
        </w:rPr>
      </w:pPr>
    </w:p>
    <w:p>
      <w:pPr>
        <w:autoSpaceDE w:val="0"/>
        <w:autoSpaceDN w:val="0"/>
        <w:adjustRightInd w:val="0"/>
        <w:spacing w:line="288" w:lineRule="auto"/>
        <w:ind w:left="709"/>
        <w:rPr>
          <w:rFonts w:eastAsia="ArialUnicodeMS" w:cs="Arial"/>
          <w:lang w:eastAsia="zh-CN"/>
        </w:rPr>
      </w:pPr>
      <w:r>
        <w:rPr>
          <w:rFonts w:eastAsia="ArialUnicodeMS" w:cs="Arial"/>
          <w:lang w:eastAsia="zh-CN"/>
        </w:rPr>
        <w:br w:type="page"/>
      </w:r>
      <w:r>
        <w:rPr>
          <w:rFonts w:eastAsia="ArialUnicodeMS" w:cs="Arial"/>
          <w:lang w:eastAsia="zh-CN"/>
        </w:rPr>
        <w:lastRenderedPageBreak/>
        <w:t xml:space="preserve">Bei den Betriebszustandsübergängen NETZ-EIN nach Anlauf und bei STOP nach Anlauf werden Variablen von globalen Datenbausteinen, Instanz-Datenbausteinen und Technologieobjekten mit ihren Startwerten initialisiert. </w:t>
      </w:r>
      <w:proofErr w:type="gramStart"/>
      <w:r>
        <w:rPr>
          <w:rFonts w:eastAsia="ArialUnicodeMS" w:cs="Arial"/>
          <w:lang w:eastAsia="zh-CN"/>
        </w:rPr>
        <w:t>Remanente Variablen</w:t>
      </w:r>
      <w:proofErr w:type="gramEnd"/>
      <w:r>
        <w:rPr>
          <w:rFonts w:eastAsia="ArialUnicodeMS" w:cs="Arial"/>
          <w:lang w:eastAsia="zh-CN"/>
        </w:rPr>
        <w:t xml:space="preserve"> erhalten ihre im </w:t>
      </w:r>
      <w:proofErr w:type="spellStart"/>
      <w:r>
        <w:rPr>
          <w:rFonts w:eastAsia="ArialUnicodeMS" w:cs="Arial"/>
          <w:lang w:eastAsia="zh-CN"/>
        </w:rPr>
        <w:t>Remanenzspeicher</w:t>
      </w:r>
      <w:proofErr w:type="spellEnd"/>
      <w:r>
        <w:rPr>
          <w:rFonts w:eastAsia="ArialUnicodeMS" w:cs="Arial"/>
          <w:lang w:eastAsia="zh-CN"/>
        </w:rPr>
        <w:t xml:space="preserve"> gesicherten aktuellen Werte.</w:t>
      </w:r>
    </w:p>
    <w:p>
      <w:pPr>
        <w:autoSpaceDE w:val="0"/>
        <w:autoSpaceDN w:val="0"/>
        <w:adjustRightInd w:val="0"/>
        <w:spacing w:line="288" w:lineRule="auto"/>
        <w:ind w:left="709"/>
        <w:rPr>
          <w:rFonts w:eastAsia="ArialUnicodeMS" w:cs="Arial"/>
          <w:b/>
          <w:lang w:eastAsia="zh-CN"/>
        </w:rPr>
      </w:pPr>
      <w:proofErr w:type="spellStart"/>
      <w:r>
        <w:rPr>
          <w:rFonts w:eastAsia="ArialUnicodeMS" w:cs="Arial"/>
          <w:b/>
          <w:lang w:eastAsia="zh-CN"/>
        </w:rPr>
        <w:t>Remanenzspeicher</w:t>
      </w:r>
      <w:proofErr w:type="spellEnd"/>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Der </w:t>
      </w:r>
      <w:proofErr w:type="spellStart"/>
      <w:r>
        <w:rPr>
          <w:rFonts w:eastAsia="ArialUnicodeMS" w:cs="Arial"/>
          <w:lang w:eastAsia="zh-CN"/>
        </w:rPr>
        <w:t>Remanenzspeicher</w:t>
      </w:r>
      <w:proofErr w:type="spellEnd"/>
      <w:r>
        <w:rPr>
          <w:rFonts w:eastAsia="ArialUnicodeMS" w:cs="Arial"/>
          <w:lang w:eastAsia="zh-CN"/>
        </w:rPr>
        <w:t xml:space="preserve"> ist ein nichtflüchtiger Speicher zur Sicherung bestimmter Daten bei Spannungsausfall. Im </w:t>
      </w:r>
      <w:proofErr w:type="spellStart"/>
      <w:r>
        <w:rPr>
          <w:rFonts w:eastAsia="ArialUnicodeMS" w:cs="Arial"/>
          <w:lang w:eastAsia="zh-CN"/>
        </w:rPr>
        <w:t>Remanenzspeicher</w:t>
      </w:r>
      <w:proofErr w:type="spellEnd"/>
      <w:r>
        <w:rPr>
          <w:rFonts w:eastAsia="ArialUnicodeMS" w:cs="Arial"/>
          <w:lang w:eastAsia="zh-CN"/>
        </w:rPr>
        <w:t xml:space="preserve"> werden die als remanent definierten Variablen und </w:t>
      </w:r>
      <w:proofErr w:type="spellStart"/>
      <w:r>
        <w:rPr>
          <w:rFonts w:eastAsia="ArialUnicodeMS" w:cs="Arial"/>
          <w:lang w:eastAsia="zh-CN"/>
        </w:rPr>
        <w:t>Operandenbereiche</w:t>
      </w:r>
      <w:proofErr w:type="spellEnd"/>
      <w:r>
        <w:rPr>
          <w:rFonts w:eastAsia="ArialUnicodeMS" w:cs="Arial"/>
          <w:lang w:eastAsia="zh-CN"/>
        </w:rPr>
        <w:t xml:space="preserve"> gesichert. Diese Daten bleiben über eine Abschaltung oder einen Spannungsausfall hinweg erhalten.</w:t>
      </w:r>
    </w:p>
    <w:p>
      <w:pPr>
        <w:autoSpaceDE w:val="0"/>
        <w:autoSpaceDN w:val="0"/>
        <w:adjustRightInd w:val="0"/>
        <w:spacing w:line="288" w:lineRule="auto"/>
        <w:ind w:left="709"/>
        <w:rPr>
          <w:rFonts w:eastAsia="ArialUnicodeMS" w:cs="Arial"/>
          <w:lang w:eastAsia="zh-CN"/>
        </w:rPr>
      </w:pPr>
      <w:r>
        <w:rPr>
          <w:rFonts w:eastAsia="ArialUnicodeMS" w:cs="Arial"/>
          <w:lang w:eastAsia="zh-CN"/>
        </w:rPr>
        <w:t>Alle anderen Programmvariablen werden bei den Betriebszustandsübergängen NETZ-EIN nach Anlauf und bei STOP nach Anlauf auf ihre Startwerte gesetzt.</w:t>
      </w:r>
    </w:p>
    <w:p>
      <w:pPr>
        <w:autoSpaceDE w:val="0"/>
        <w:autoSpaceDN w:val="0"/>
        <w:adjustRightInd w:val="0"/>
        <w:spacing w:line="288" w:lineRule="auto"/>
        <w:ind w:left="709"/>
        <w:rPr>
          <w:rFonts w:eastAsia="ArialUnicodeMS" w:cs="Arial"/>
          <w:lang w:eastAsia="zh-CN"/>
        </w:rPr>
      </w:pPr>
      <w:r>
        <w:rPr>
          <w:rFonts w:eastAsia="ArialUnicodeMS" w:cs="Arial"/>
          <w:lang w:eastAsia="zh-CN"/>
        </w:rPr>
        <w:t xml:space="preserve">Der Inhalt des </w:t>
      </w:r>
      <w:proofErr w:type="spellStart"/>
      <w:r>
        <w:rPr>
          <w:rFonts w:eastAsia="ArialUnicodeMS" w:cs="Arial"/>
          <w:lang w:eastAsia="zh-CN"/>
        </w:rPr>
        <w:t>Remanenzspeichers</w:t>
      </w:r>
      <w:proofErr w:type="spellEnd"/>
      <w:r>
        <w:rPr>
          <w:rFonts w:eastAsia="ArialUnicodeMS" w:cs="Arial"/>
          <w:lang w:eastAsia="zh-CN"/>
        </w:rPr>
        <w:t xml:space="preserve"> wird durch folgende Aktionen gelöscht:</w:t>
      </w:r>
    </w:p>
    <w:p>
      <w:pPr>
        <w:autoSpaceDE w:val="0"/>
        <w:autoSpaceDN w:val="0"/>
        <w:adjustRightInd w:val="0"/>
        <w:spacing w:line="288" w:lineRule="auto"/>
        <w:ind w:left="709"/>
        <w:rPr>
          <w:rFonts w:eastAsia="ArialUnicodeMS" w:cs="Arial"/>
          <w:lang w:eastAsia="zh-CN"/>
        </w:rPr>
      </w:pPr>
      <w:r>
        <w:rPr>
          <w:rFonts w:eastAsia="ArialUnicodeMS" w:cs="Arial"/>
          <w:lang w:eastAsia="zh-CN"/>
        </w:rPr>
        <w:t>● Urlöschen</w:t>
      </w:r>
    </w:p>
    <w:p>
      <w:pPr>
        <w:autoSpaceDE w:val="0"/>
        <w:autoSpaceDN w:val="0"/>
        <w:adjustRightInd w:val="0"/>
        <w:spacing w:line="288" w:lineRule="auto"/>
        <w:ind w:left="709"/>
        <w:rPr>
          <w:rFonts w:eastAsia="ArialUnicodeMS" w:cs="Arial"/>
          <w:lang w:eastAsia="zh-CN"/>
        </w:rPr>
      </w:pPr>
      <w:r>
        <w:rPr>
          <w:rFonts w:eastAsia="ArialUnicodeMS" w:cs="Arial"/>
          <w:lang w:eastAsia="zh-CN"/>
        </w:rPr>
        <w:t>● Rücksetzen auf Werkseinstellungen</w:t>
      </w:r>
    </w:p>
    <w:p>
      <w:pPr>
        <w:pStyle w:val="Hinweise"/>
        <w:rPr>
          <w:rFonts w:eastAsia="ArialUnicodeMS"/>
          <w:lang w:eastAsia="zh-CN"/>
        </w:rPr>
      </w:pPr>
      <w:r>
        <w:rPr>
          <w:rFonts w:eastAsia="ArialUnicodeMS"/>
          <w:b/>
          <w:lang w:eastAsia="zh-CN"/>
        </w:rPr>
        <w:t>Hinweis:</w:t>
      </w:r>
      <w:r>
        <w:rPr>
          <w:rFonts w:eastAsia="ArialUnicodeMS"/>
          <w:lang w:eastAsia="zh-CN"/>
        </w:rPr>
        <w:t xml:space="preserve"> Im </w:t>
      </w:r>
      <w:proofErr w:type="spellStart"/>
      <w:r>
        <w:rPr>
          <w:rFonts w:eastAsia="ArialUnicodeMS"/>
          <w:lang w:eastAsia="zh-CN"/>
        </w:rPr>
        <w:t>Remanenzspeicher</w:t>
      </w:r>
      <w:proofErr w:type="spellEnd"/>
      <w:r>
        <w:rPr>
          <w:rFonts w:eastAsia="ArialUnicodeMS"/>
          <w:lang w:eastAsia="zh-CN"/>
        </w:rPr>
        <w:t xml:space="preserve"> werden auch bestimmte Variablen von Technologieobjekten gespeichert. Diese werden beim Urlöschen nicht gelöscht.</w:t>
      </w:r>
    </w:p>
    <w:p>
      <w:pPr>
        <w:pStyle w:val="Hinweise"/>
        <w:rPr>
          <w:rFonts w:eastAsia="ArialUnicodeMS"/>
          <w:lang w:eastAsia="zh-CN"/>
        </w:rPr>
      </w:pPr>
    </w:p>
    <w:p>
      <w:pPr>
        <w:pStyle w:val="berschrift2"/>
      </w:pPr>
      <w:bookmarkStart w:id="34" w:name="_Toc430454478"/>
      <w:bookmarkStart w:id="35" w:name="_Toc485985399"/>
      <w:r>
        <w:t>Aufbau und Bedienung der SIMATIC ET 200SP</w:t>
      </w:r>
      <w:bookmarkEnd w:id="34"/>
      <w:bookmarkEnd w:id="35"/>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3"/>
      </w:pPr>
      <w:bookmarkStart w:id="36" w:name="_Toc430454479"/>
      <w:bookmarkStart w:id="37" w:name="_Toc485985400"/>
      <w:proofErr w:type="spellStart"/>
      <w:r>
        <w:rPr>
          <w:lang w:val="fr-FR"/>
        </w:rPr>
        <w:t>Dezentrale</w:t>
      </w:r>
      <w:proofErr w:type="spellEnd"/>
      <w:r>
        <w:rPr>
          <w:lang w:val="fr-FR"/>
        </w:rPr>
        <w:t xml:space="preserve"> </w:t>
      </w:r>
      <w:proofErr w:type="spellStart"/>
      <w:r>
        <w:rPr>
          <w:lang w:val="fr-FR"/>
        </w:rPr>
        <w:t>Peripherie</w:t>
      </w:r>
      <w:proofErr w:type="spellEnd"/>
      <w:r>
        <w:rPr>
          <w:lang w:val="fr-FR"/>
        </w:rPr>
        <w:t xml:space="preserve"> SIMATIC ET 200SP</w:t>
      </w:r>
      <w:bookmarkEnd w:id="36"/>
      <w:bookmarkEnd w:id="37"/>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Die dezentrale Peripherie SIMATIC ET 200SP ist ein modulares dezentrales Peripheriesystem zur Anbindung der Prozesssignale an ein zentrales Automatisierungssystem wie SIMATIC S7-1500. Es gibt ein umfassendes Baugruppenspektrum zur optimalen Anpassung an die Automatisierungsaufgabe.</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Dezentrale Peripherie kommt oft dann zum Einsatz, wenn Signale über eine größere Entfernung übertragen werden müssen und der Verdrahtungsaufwand dafür zu hoch wird. So können die Signale dezentral vor Ort gesammelt und über ein Bussystem mit der zentralen Steuerung verbunden werden. Im Falle des Systems ET 200SP können Geräte über PROFINET oder PROFIBUS angeschlossen werden.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br w:type="page"/>
      </w:r>
      <w:r>
        <w:rPr>
          <w:rFonts w:cs="Arial"/>
          <w:szCs w:val="18"/>
        </w:rPr>
        <w:lastRenderedPageBreak/>
        <w:t xml:space="preserve">Die dezentrale Peripherie ET 200SP wird auf einer Normprofilschiene </w:t>
      </w:r>
      <w:r>
        <w:rPr>
          <w:rFonts w:ascii="Cambria Math" w:hAnsi="Cambria Math" w:cs="Cambria Math"/>
          <w:szCs w:val="18"/>
        </w:rPr>
        <w:t>⑦</w:t>
      </w:r>
      <w:r>
        <w:rPr>
          <w:rFonts w:cs="Arial" w:hint="eastAsia"/>
          <w:szCs w:val="18"/>
        </w:rPr>
        <w:t xml:space="preserve"> </w:t>
      </w:r>
      <w:r>
        <w:rPr>
          <w:rFonts w:cs="Arial"/>
          <w:szCs w:val="18"/>
        </w:rPr>
        <w:t xml:space="preserve">montiert und setzt sich zusammen aus einem Interface-Modul </w:t>
      </w:r>
      <w:r>
        <w:rPr>
          <w:rFonts w:ascii="Cambria Math" w:hAnsi="Cambria Math" w:cs="Cambria Math"/>
          <w:szCs w:val="18"/>
        </w:rPr>
        <w:t>①</w:t>
      </w:r>
      <w:r>
        <w:rPr>
          <w:rFonts w:cs="Arial"/>
          <w:szCs w:val="18"/>
        </w:rPr>
        <w:t xml:space="preserve"> mit Bus-Adapter </w:t>
      </w:r>
      <w:r>
        <w:rPr>
          <w:rFonts w:cs="Arial"/>
          <w:szCs w:val="18"/>
        </w:rPr>
        <w:fldChar w:fldCharType="begin"/>
      </w:r>
      <w:r>
        <w:rPr>
          <w:rFonts w:cs="Arial"/>
          <w:szCs w:val="18"/>
        </w:rPr>
        <w:instrText xml:space="preserve"> = 6 \* GB3 </w:instrText>
      </w:r>
      <w:r>
        <w:rPr>
          <w:rFonts w:cs="Arial"/>
          <w:szCs w:val="18"/>
        </w:rPr>
        <w:fldChar w:fldCharType="separate"/>
      </w:r>
      <w:r>
        <w:rPr>
          <w:rFonts w:ascii="Cambria Math" w:hAnsi="Cambria Math" w:cs="Cambria Math"/>
          <w:noProof/>
          <w:szCs w:val="18"/>
        </w:rPr>
        <w:t>⑥</w:t>
      </w:r>
      <w:r>
        <w:rPr>
          <w:rFonts w:cs="Arial"/>
          <w:szCs w:val="18"/>
          <w:lang w:val="en-US"/>
        </w:rPr>
        <w:fldChar w:fldCharType="end"/>
      </w:r>
      <w:r>
        <w:rPr>
          <w:rFonts w:cs="Arial"/>
          <w:szCs w:val="18"/>
        </w:rPr>
        <w:t xml:space="preserve">, bis zu 32/64 auf </w:t>
      </w:r>
      <w:proofErr w:type="spellStart"/>
      <w:r>
        <w:rPr>
          <w:rFonts w:cs="Arial"/>
          <w:szCs w:val="18"/>
        </w:rPr>
        <w:t>BaseUnits</w:t>
      </w:r>
      <w:proofErr w:type="spellEnd"/>
      <w:r>
        <w:rPr>
          <w:rFonts w:cs="Arial"/>
          <w:szCs w:val="18"/>
        </w:rPr>
        <w:t xml:space="preserve"> </w:t>
      </w:r>
      <w:r>
        <w:rPr>
          <w:rFonts w:ascii="Cambria Math" w:hAnsi="Cambria Math" w:cs="Cambria Math"/>
          <w:szCs w:val="18"/>
        </w:rPr>
        <w:t>②</w:t>
      </w:r>
      <w:r>
        <w:rPr>
          <w:rFonts w:cs="Arial"/>
          <w:szCs w:val="18"/>
        </w:rPr>
        <w:t xml:space="preserve">, </w:t>
      </w:r>
      <w:r>
        <w:rPr>
          <w:rFonts w:ascii="Cambria Math" w:hAnsi="Cambria Math" w:cs="Cambria Math"/>
          <w:szCs w:val="18"/>
        </w:rPr>
        <w:t>③</w:t>
      </w:r>
      <w:r>
        <w:rPr>
          <w:rFonts w:cs="Arial"/>
          <w:szCs w:val="18"/>
        </w:rPr>
        <w:t xml:space="preserve"> gesteckten Peripheriemodulen </w:t>
      </w:r>
      <w:r>
        <w:rPr>
          <w:rFonts w:ascii="Cambria Math" w:hAnsi="Cambria Math" w:cs="Cambria Math"/>
          <w:szCs w:val="18"/>
        </w:rPr>
        <w:t>④</w:t>
      </w:r>
      <w:r>
        <w:rPr>
          <w:rFonts w:cs="Arial"/>
          <w:szCs w:val="18"/>
        </w:rPr>
        <w:t xml:space="preserve"> und einem abschließenden Servermodul </w:t>
      </w:r>
      <w:r>
        <w:rPr>
          <w:rFonts w:cs="Arial"/>
          <w:szCs w:val="18"/>
        </w:rPr>
        <w:fldChar w:fldCharType="begin"/>
      </w:r>
      <w:r>
        <w:rPr>
          <w:rFonts w:cs="Arial"/>
          <w:szCs w:val="18"/>
        </w:rPr>
        <w:instrText xml:space="preserve"> = 5 \* GB3 </w:instrText>
      </w:r>
      <w:r>
        <w:rPr>
          <w:rFonts w:cs="Arial"/>
          <w:szCs w:val="18"/>
        </w:rPr>
        <w:fldChar w:fldCharType="separate"/>
      </w:r>
      <w:r>
        <w:rPr>
          <w:rFonts w:ascii="Cambria Math" w:hAnsi="Cambria Math" w:cs="Cambria Math"/>
          <w:noProof/>
          <w:szCs w:val="18"/>
        </w:rPr>
        <w:t>⑤</w:t>
      </w:r>
      <w:r>
        <w:rPr>
          <w:rFonts w:cs="Arial"/>
          <w:szCs w:val="18"/>
          <w:lang w:val="en-US"/>
        </w:rPr>
        <w:fldChar w:fldCharType="end"/>
      </w:r>
      <w:r>
        <w:rPr>
          <w:rFonts w:cs="Arial"/>
          <w:szCs w:val="18"/>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mc:AlternateContent>
          <mc:Choice Requires="wps">
            <w:drawing>
              <wp:anchor distT="0" distB="0" distL="114300" distR="114300" simplePos="0" relativeHeight="251652096" behindDoc="0" locked="0" layoutInCell="1" allowOverlap="1">
                <wp:simplePos x="0" y="0"/>
                <wp:positionH relativeFrom="column">
                  <wp:posOffset>481965</wp:posOffset>
                </wp:positionH>
                <wp:positionV relativeFrom="paragraph">
                  <wp:posOffset>1564005</wp:posOffset>
                </wp:positionV>
                <wp:extent cx="352425" cy="276225"/>
                <wp:effectExtent l="0" t="0" r="9525" b="9525"/>
                <wp:wrapNone/>
                <wp:docPr id="146"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ascii="Cambria Math" w:eastAsia="ArialUnicodeMS" w:hAnsi="Cambria Math" w:cs="Cambria Math"/>
                                <w:sz w:val="24"/>
                                <w:szCs w:val="24"/>
                                <w:lang w:eastAsia="zh-CN"/>
                              </w:rPr>
                              <w:t>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7.95pt;margin-top:123.1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HkhAIAABkFAAAOAAAAZHJzL2Uyb0RvYy54bWysVNmO2yAUfa/Uf0C8Z7zUWWzFGc3SVJWm&#10;izTTDyAGx6gYKJDY01H/vRdI0kwXqarqB8xyOXc557K8HHuB9sxYrmSNs4sUIyYbRbnc1vjTw3qy&#10;wMg6IikRSrIaPzKLL1cvXywHXbFcdUpQZhCASFsNusadc7pKEtt0rCf2Qmkm4bBVpicOlmabUEMG&#10;QO9FkqfpLBmUodqohlkLu7fxEK8Cftuyxn1oW8scEjWG2FwYTRg3fkxWS1JtDdEdbw5hkH+Ioidc&#10;gtMT1C1xBO0M/wWq541RVrXuolF9otqWNyzkANlk6U/Z3HdEs5ALFMfqU5ns/4Nt3u8/GsQpcFfM&#10;MJKkB5Ie2OhaJijK575Ag7YV2N1rsHTjtRrBOCRr9Z1qPlsk1U1H5JZdGaOGjhEKAWb+ZnJ2NeJY&#10;D7IZ3ikKfsjOqQA0tqb31YN6IEAHoh5P5EAsqIHNV9O8yKcYNXCUz2c5zL0HUh0va2PdG6Z65Cc1&#10;NsB9ACf7O+ui6dHE+7JKcLrmQoSF2W5uhEF7AjpZh++A/sxMSG8slb8WEeMOxAg+/JmPNvD+VGZ5&#10;kV7n5WQ9W8wnxbqYTsp5upikWXldztKiLG7X33yAWVF1nFIm77hkRw1mxd9xfOiGqJ6gQjTUuJxC&#10;dUJef0wyDd/vkuy5g5YUvK/x4mREKs/ra0khbVI5wkWcJ8/DD4RADY7/UJWgAk98lIAbN2NU3Eld&#10;G0UfQRdGAW9APrwnMOmU+YrRAL1ZY/tlRwzDSLyVoK0yKwrfzGFRTOc5LMz5yeb8hMgGoGrsMIrT&#10;GxcfgJ02fNuBp6hmqa5Ajy0PWvHCjVEdVAz9F5I6vBW+wc/XwerHi7b6DgAA//8DAFBLAwQUAAYA&#10;CAAAACEAYnNAM98AAAAKAQAADwAAAGRycy9kb3ducmV2LnhtbEyPy26DQAxF95X6DyNX6qZqhiSE&#10;VxiitlKrbpPmAww4gMJ4EDMJ5O87WbVL20fX5+a7WffiSqPtDCtYLgIQxJWpO24UHH8+XxMQ1iHX&#10;2BsmBTeysCseH3LMajPxnq4H1wgfwjZDBa1zQyalrVrSaBdmIPa3kxk1Oj+OjaxHnHy47uUqCCKp&#10;sWP/ocWBPlqqzoeLVnD6nl426VR+uWO8D6N37OLS3JR6fprftiAcze4Phru+V4fCO5XmwrUVvYJ4&#10;k3pSwSqM1iDuwHoZgij9JkkTkEUu/1cofgEAAP//AwBQSwECLQAUAAYACAAAACEAtoM4kv4AAADh&#10;AQAAEwAAAAAAAAAAAAAAAAAAAAAAW0NvbnRlbnRfVHlwZXNdLnhtbFBLAQItABQABgAIAAAAIQA4&#10;/SH/1gAAAJQBAAALAAAAAAAAAAAAAAAAAC8BAABfcmVscy8ucmVsc1BLAQItABQABgAIAAAAIQDU&#10;hzHkhAIAABkFAAAOAAAAAAAAAAAAAAAAAC4CAABkcnMvZTJvRG9jLnhtbFBLAQItABQABgAIAAAA&#10;IQBic0Az3wAAAAoBAAAPAAAAAAAAAAAAAAAAAN4EAABkcnMvZG93bnJldi54bWxQSwUGAAAAAAQA&#10;BADzAAAA6gUAAAAA&#10;" stroked="f">
                <v:textbox>
                  <w:txbxContent>
                    <w:p w:rsidR="000D3387" w:rsidRDefault="00D80914">
                      <w:pPr>
                        <w:rPr>
                          <w:rFonts w:cs="Arial"/>
                        </w:rPr>
                      </w:pPr>
                      <w:r>
                        <w:rPr>
                          <w:rFonts w:ascii="Cambria Math" w:eastAsia="ArialUnicodeMS" w:hAnsi="Cambria Math" w:cs="Cambria Math"/>
                          <w:sz w:val="24"/>
                          <w:szCs w:val="24"/>
                          <w:lang w:eastAsia="zh-CN"/>
                        </w:rPr>
                        <w:t>①</w:t>
                      </w:r>
                    </w:p>
                  </w:txbxContent>
                </v:textbox>
              </v:shape>
            </w:pict>
          </mc:Fallback>
        </mc:AlternateContent>
      </w:r>
      <w:r>
        <w:rPr>
          <w:rFonts w:cs="Arial"/>
          <w:noProof/>
          <w:szCs w:val="18"/>
          <w:lang w:val="en-US" w:bidi="ar-SA"/>
        </w:rPr>
        <mc:AlternateContent>
          <mc:Choice Requires="wps">
            <w:drawing>
              <wp:anchor distT="0" distB="0" distL="114300" distR="114300" simplePos="0" relativeHeight="251653120" behindDoc="0" locked="0" layoutInCell="1" allowOverlap="1">
                <wp:simplePos x="0" y="0"/>
                <wp:positionH relativeFrom="column">
                  <wp:posOffset>3329940</wp:posOffset>
                </wp:positionH>
                <wp:positionV relativeFrom="paragraph">
                  <wp:posOffset>1287780</wp:posOffset>
                </wp:positionV>
                <wp:extent cx="352425" cy="276225"/>
                <wp:effectExtent l="0" t="0" r="9525" b="9525"/>
                <wp:wrapNone/>
                <wp:docPr id="14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62.2pt;margin-top:101.4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hzhwIAABk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bF&#10;FCNFOijSAx9dwyVD+dQnaOhtBX73PXi68VqP4ByCtf2dpp8tUvqmJWrLr4zRQ8sJA4KZP5mcHY04&#10;1oNshneawT1k53QAGhvT+exBPhCgQ6EeT8UBLojC5qtpXgAfRMGUz2d55JaQ6ni4N9a94bpDflJj&#10;A7UP4GR/Z50nQ6qji7/LainYWkgZFma7uZEG7QnoZB2+wP+Zm1TeWWl/LCLGHeAId3ibZxvq/lRm&#10;eZFe5+VkPVvMJ8W6mE7KebqYpFl5Xc7Soixu1988wayoWsEYV3dC8aMGs+LvanzohqieoEI01Lic&#10;QnZCXH8MMg3f74LshIOWlKKr8eLkRCpf19eKQdikckTIOE9+ph+yDDk4/kNWggp84aME3LgZo+IW&#10;R3VtNHsEXRgNdYPiw3sCk1abrxgN0Js1tl92xHCM5FsF2iqzovDNHBbFdJ7DwpxbNucWoihA1dhh&#10;FKc3Lj4Au96IbQs3RTUrfQV6bETQihduZHVQMfRfCOrwVvgGP18Hrx8v2uo7AAAA//8DAFBLAwQU&#10;AAYACAAAACEAfrZuxN8AAAALAQAADwAAAGRycy9kb3ducmV2LnhtbEyPy07DMBBF90j8gzVIbBB1&#10;CHmQEKcCJBDbln7AJHaTiHgcxW6T/j3DCpYzc3Tn3Gq72lGczewHRwoeNhEIQ63TA3UKDl/v908g&#10;fEDSODoyCi7Gw7a+vqqw1G6hnTnvQyc4hHyJCvoQplJK3/bGot+4yRDfjm62GHicO6lnXDjcjjKO&#10;okxaHIg/9DiZt9603/uTVXD8XO7SYmk+wiHfJdkrDnnjLkrd3qwvzyCCWcMfDL/6rA41OzXuRNqL&#10;UUEaJwmjCuIo5g5MpHlRgGh4k2SPIOtK/u9Q/wAAAP//AwBQSwECLQAUAAYACAAAACEAtoM4kv4A&#10;AADhAQAAEwAAAAAAAAAAAAAAAAAAAAAAW0NvbnRlbnRfVHlwZXNdLnhtbFBLAQItABQABgAIAAAA&#10;IQA4/SH/1gAAAJQBAAALAAAAAAAAAAAAAAAAAC8BAABfcmVscy8ucmVsc1BLAQItABQABgAIAAAA&#10;IQCiBShzhwIAABkFAAAOAAAAAAAAAAAAAAAAAC4CAABkcnMvZTJvRG9jLnhtbFBLAQItABQABgAI&#10;AAAAIQB+tm7E3wAAAAsBAAAPAAAAAAAAAAAAAAAAAOEEAABkcnMvZG93bnJldi54bWxQSwUGAAAA&#10;AAQABADzAAAA7QUAAAAA&#10;" stroked="f">
                <v:textbox>
                  <w:txbxContent>
                    <w:p w:rsidR="000D3387" w:rsidRDefault="00D80914">
                      <w:pPr>
                        <w:rPr>
                          <w:rFonts w:cs="Arial"/>
                          <w:sz w:val="24"/>
                          <w:szCs w:val="24"/>
                        </w:rPr>
                      </w:pPr>
                      <w:r>
                        <w:rPr>
                          <w:rFonts w:ascii="Cambria Math" w:eastAsia="ArialUnicodeMS" w:hAnsi="Cambria Math" w:cs="Cambria Math"/>
                          <w:sz w:val="24"/>
                          <w:szCs w:val="24"/>
                          <w:lang w:eastAsia="zh-CN"/>
                        </w:rPr>
                        <w:t>④</w:t>
                      </w:r>
                    </w:p>
                  </w:txbxContent>
                </v:textbox>
              </v:shape>
            </w:pict>
          </mc:Fallback>
        </mc:AlternateContent>
      </w:r>
      <w:r>
        <w:rPr>
          <w:rFonts w:cs="Arial"/>
          <w:noProof/>
          <w:szCs w:val="18"/>
          <w:lang w:val="en-US" w:bidi="ar-SA"/>
        </w:rPr>
        <mc:AlternateContent>
          <mc:Choice Requires="wps">
            <w:drawing>
              <wp:anchor distT="0" distB="0" distL="114300" distR="114300" simplePos="0" relativeHeight="251654144" behindDoc="0" locked="0" layoutInCell="1" allowOverlap="1">
                <wp:simplePos x="0" y="0"/>
                <wp:positionH relativeFrom="column">
                  <wp:posOffset>1062990</wp:posOffset>
                </wp:positionH>
                <wp:positionV relativeFrom="paragraph">
                  <wp:posOffset>1206500</wp:posOffset>
                </wp:positionV>
                <wp:extent cx="352425" cy="276225"/>
                <wp:effectExtent l="0" t="0" r="9525" b="9525"/>
                <wp:wrapNone/>
                <wp:docPr id="14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sz w:val="24"/>
                                <w:szCs w:val="24"/>
                              </w:rPr>
                            </w:pPr>
                            <w:r>
                              <w:rPr>
                                <w:rFonts w:ascii="Cambria Math" w:eastAsia="ArialUnicodeMS" w:hAnsi="Cambria Math" w:cs="Cambria Math"/>
                                <w:sz w:val="24"/>
                                <w:szCs w:val="24"/>
                                <w:lang w:eastAsia="zh-CN"/>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83.7pt;margin-top:9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LB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xQY&#10;KdIBSQ988A2XDOVFKFBvXAV29wYs/XCtBzCOyTpzp+lnh5S+aYna8itrdd9ywiDALNxMzq6OOC6A&#10;bPp3moEfsvM6Ag2N7UL1oB4I0IGoxxM5EAuisPlqmhf5FCMKR/l8lsM8eCDV8bKxzr/hukNhUmML&#10;3Edwsr9zfjQ9mgRfTkvB1kLKuLDbzY20aE9AJ+v4HdCfmUkVjJUO10bEcQdiBB/hLEQbef9WZnmR&#10;XuflZD1bzCfFuphOynm6mKRZeV3O0qIsbtffQ4BZUbWCMa7uhOJHDWbF33F86IZRPVGFqK9xOYXq&#10;xLz+mGQav98l2QkPLSlFV+PFyYhUgdfXikHapPJEyHGePA8/EgI1OP5jVaIKAvGjBPywGUbFlcF9&#10;kMhGs0fQhdXAG5AP7wlMWm2/YtRDb9bYfdkRyzGSbxVoqwSthmaOi2I6z2Fhz0825ydEUYCqscdo&#10;nN748QHYGSu2LXga1az0FeixEVErT1EdVAz9F5M6vBWhwc/X0erpRVv9AAAA//8DAFBLAwQUAAYA&#10;CAAAACEA+hTIid4AAAALAQAADwAAAGRycy9kb3ducmV2LnhtbEyPwU7DMBBE70j8g7VIXBB1SNuE&#10;pHEqQAJxbekHbOJtEjW2o9ht0r9nOdHbjPZpdqbYzqYXFxp956yCl0UEgmztdGcbBYefz+dXED6g&#10;1dg7Swqu5GFb3t8VmGs32R1d9qERHGJ9jgraEIZcSl+3ZNAv3ECWb0c3Ggxsx0bqEScON72MoyiR&#10;BjvLH1oc6KOl+rQ/GwXH7+lpnU3VVziku1Xyjl1auatSjw/z2wZEoDn8w/BXn6tDyZ0qd7bai559&#10;kq4YZZFFPIqJOI4zEBWL5XINsizk7YbyFwAA//8DAFBLAQItABQABgAIAAAAIQC2gziS/gAAAOEB&#10;AAATAAAAAAAAAAAAAAAAAAAAAABbQ29udGVudF9UeXBlc10ueG1sUEsBAi0AFAAGAAgAAAAhADj9&#10;If/WAAAAlAEAAAsAAAAAAAAAAAAAAAAALwEAAF9yZWxzLy5yZWxzUEsBAi0AFAAGAAgAAAAhAFMv&#10;UsGEAgAAGQUAAA4AAAAAAAAAAAAAAAAALgIAAGRycy9lMm9Eb2MueG1sUEsBAi0AFAAGAAgAAAAh&#10;APoUyIneAAAACwEAAA8AAAAAAAAAAAAAAAAA3gQAAGRycy9kb3ducmV2LnhtbFBLBQYAAAAABAAE&#10;APMAAADpBQAAAAA=&#10;" stroked="f">
                <v:textbox>
                  <w:txbxContent>
                    <w:p w:rsidR="000D3387" w:rsidRDefault="00D80914">
                      <w:pPr>
                        <w:rPr>
                          <w:rFonts w:cs="Arial"/>
                          <w:sz w:val="24"/>
                          <w:szCs w:val="24"/>
                        </w:rPr>
                      </w:pPr>
                      <w:r>
                        <w:rPr>
                          <w:rFonts w:ascii="Cambria Math" w:eastAsia="ArialUnicodeMS" w:hAnsi="Cambria Math" w:cs="Cambria Math"/>
                          <w:sz w:val="24"/>
                          <w:szCs w:val="24"/>
                          <w:lang w:eastAsia="zh-CN"/>
                        </w:rPr>
                        <w:t>②</w:t>
                      </w:r>
                    </w:p>
                  </w:txbxContent>
                </v:textbox>
              </v:shape>
            </w:pict>
          </mc:Fallback>
        </mc:AlternateContent>
      </w:r>
      <w:r>
        <w:rPr>
          <w:rFonts w:cs="Arial"/>
          <w:szCs w:val="18"/>
        </w:rPr>
        <w:t xml:space="preserve"> </w:t>
      </w:r>
      <w:r>
        <w:rPr>
          <w:rFonts w:cs="Arial"/>
          <w:noProof/>
          <w:szCs w:val="18"/>
          <w:lang w:val="en-US" w:bidi="ar-SA"/>
        </w:rPr>
        <w:drawing>
          <wp:inline distT="0" distB="0" distL="0" distR="0">
            <wp:extent cx="5424170" cy="5281930"/>
            <wp:effectExtent l="0" t="0" r="508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4170" cy="528193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Die dezentrale Peripherie stellt Ein- und Ausgänge zur Prozessanbindung vor Ort zur Verfügung, die von der Zentralbaugruppe über ein Bus-Protokoll gelesen und geschrieben werden können. Die E/A-Baugruppen werden dabei im S7-Programm ganz normal über die Eingangsadressen (%E) abgefragt und Ausgangsadressen (%A) angesprochen.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Da es sich bei dezentraler Peripherie um eine Erweiterung der Zentralsteuerung handelt, wird das System ebenfalls mit der Software STEP 7 Professional V13 konfiguriert.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3"/>
      </w:pPr>
      <w:bookmarkStart w:id="38" w:name="_Toc430454480"/>
      <w:r>
        <w:br w:type="page"/>
      </w:r>
      <w:bookmarkStart w:id="39" w:name="_Toc485985401"/>
      <w:r>
        <w:lastRenderedPageBreak/>
        <w:t>Baugruppenspektrum</w:t>
      </w:r>
      <w:bookmarkEnd w:id="38"/>
      <w:bookmarkEnd w:id="39"/>
    </w:p>
    <w:p>
      <w:pPr>
        <w:spacing w:line="288" w:lineRule="auto"/>
        <w:ind w:left="709"/>
        <w:rPr>
          <w:rFonts w:cs="Arial"/>
        </w:rPr>
      </w:pPr>
      <w:r>
        <w:rPr>
          <w:rFonts w:cs="Arial"/>
        </w:rPr>
        <w:t>SIMATIC ET 200SP ist ein modulares dezentrales Peripheriesystem und bietet das folgende Baugruppenspektrum:</w:t>
      </w:r>
    </w:p>
    <w:p>
      <w:pPr>
        <w:tabs>
          <w:tab w:val="left" w:pos="1134"/>
        </w:tabs>
        <w:spacing w:line="288" w:lineRule="auto"/>
        <w:ind w:left="709"/>
        <w:rPr>
          <w:rFonts w:cs="Arial"/>
          <w:b/>
        </w:rPr>
      </w:pPr>
      <w:r>
        <w:rPr>
          <w:rFonts w:cs="Arial"/>
          <w:b/>
        </w:rPr>
        <w:t>Interface-Module mit steckbarem Bus-Adapter</w:t>
      </w:r>
    </w:p>
    <w:p>
      <w:pPr>
        <w:tabs>
          <w:tab w:val="left" w:pos="993"/>
        </w:tabs>
        <w:spacing w:line="288" w:lineRule="auto"/>
        <w:ind w:left="709"/>
        <w:rPr>
          <w:rFonts w:cs="Arial"/>
        </w:rPr>
      </w:pPr>
      <w:r>
        <w:rPr>
          <w:rFonts w:eastAsia="ArialUnicodeMS" w:cs="Arial"/>
          <w:lang w:eastAsia="zh-CN"/>
        </w:rPr>
        <w:t>für</w:t>
      </w:r>
      <w:r>
        <w:rPr>
          <w:rFonts w:cs="Arial"/>
        </w:rPr>
        <w:t xml:space="preserve"> den Anschluss dezentraler Peripherie an eine Zentralbaugruppe. </w:t>
      </w:r>
    </w:p>
    <w:p>
      <w:pPr>
        <w:tabs>
          <w:tab w:val="left" w:pos="993"/>
        </w:tabs>
        <w:spacing w:line="288" w:lineRule="auto"/>
        <w:ind w:left="709"/>
        <w:rPr>
          <w:rFonts w:cs="Arial"/>
        </w:rPr>
      </w:pPr>
      <w:r>
        <w:rPr>
          <w:rFonts w:cs="Arial"/>
        </w:rPr>
        <w:t>Durch den Bus-Adapter ist eine freie Auswahl der Anschlusstechnik möglich. Interface-Module besitzen ihre eigene Stromversorgung, die nicht über den Rückwand-Bus gekoppelt wird.</w:t>
      </w:r>
    </w:p>
    <w:p>
      <w:pPr>
        <w:tabs>
          <w:tab w:val="left" w:pos="993"/>
        </w:tabs>
        <w:spacing w:line="288" w:lineRule="auto"/>
        <w:ind w:left="709"/>
        <w:rPr>
          <w:rFonts w:cs="Arial"/>
        </w:rPr>
      </w:pPr>
      <w:r>
        <w:rPr>
          <w:rFonts w:cs="Arial"/>
          <w:noProof/>
          <w:lang w:val="en-US" w:bidi="ar-SA"/>
        </w:rPr>
        <w:drawing>
          <wp:inline distT="0" distB="0" distL="0" distR="0">
            <wp:extent cx="1817370" cy="379984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7370" cy="3799840"/>
                    </a:xfrm>
                    <a:prstGeom prst="rect">
                      <a:avLst/>
                    </a:prstGeom>
                    <a:noFill/>
                    <a:ln>
                      <a:noFill/>
                    </a:ln>
                  </pic:spPr>
                </pic:pic>
              </a:graphicData>
            </a:graphic>
          </wp:inline>
        </w:drawing>
      </w:r>
      <w:r>
        <w:rPr>
          <w:rFonts w:cs="Arial"/>
        </w:rPr>
        <w:t xml:space="preserve"> </w:t>
      </w:r>
      <w:r>
        <w:rPr>
          <w:rFonts w:cs="Arial"/>
          <w:noProof/>
          <w:lang w:val="en-US" w:bidi="ar-SA"/>
        </w:rPr>
        <w:drawing>
          <wp:inline distT="0" distB="0" distL="0" distR="0">
            <wp:extent cx="1664335" cy="379984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4335" cy="3799840"/>
                    </a:xfrm>
                    <a:prstGeom prst="rect">
                      <a:avLst/>
                    </a:prstGeom>
                    <a:noFill/>
                    <a:ln>
                      <a:noFill/>
                    </a:ln>
                  </pic:spPr>
                </pic:pic>
              </a:graphicData>
            </a:graphic>
          </wp:inline>
        </w:drawing>
      </w:r>
    </w:p>
    <w:p>
      <w:pPr>
        <w:tabs>
          <w:tab w:val="left" w:pos="993"/>
        </w:tabs>
        <w:spacing w:line="288" w:lineRule="auto"/>
        <w:ind w:left="709"/>
        <w:rPr>
          <w:rFonts w:cs="Arial"/>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r>
        <w:rPr>
          <w:rFonts w:cs="Arial"/>
          <w:szCs w:val="18"/>
        </w:rPr>
        <w:br w:type="page"/>
      </w:r>
      <w:proofErr w:type="spellStart"/>
      <w:r>
        <w:rPr>
          <w:rFonts w:cs="Arial"/>
          <w:b/>
          <w:szCs w:val="18"/>
        </w:rPr>
        <w:lastRenderedPageBreak/>
        <w:t>BaseUnits</w:t>
      </w:r>
      <w:proofErr w:type="spellEnd"/>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als universale Grundmodule zur elektrischen und mechanischen Verbindung der E/A-Baugruppen.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Es gibt sie in einer hellen Variante BU</w:t>
      </w:r>
      <w:proofErr w:type="gramStart"/>
      <w:r>
        <w:rPr>
          <w:rFonts w:cs="Arial"/>
          <w:szCs w:val="18"/>
        </w:rPr>
        <w:t>..</w:t>
      </w:r>
      <w:proofErr w:type="gramEnd"/>
      <w:r>
        <w:rPr>
          <w:rFonts w:cs="Arial"/>
          <w:szCs w:val="18"/>
        </w:rPr>
        <w:t xml:space="preserve">D, die zur Spannungsversorgung eine neue Potentialgruppe über den Rückwand-Bus öffnet, sowie in einer dunklen Variante BU..B, welche die Potentialgruppe fortführt. Es muss also zwingend mindestens eine helle </w:t>
      </w:r>
      <w:proofErr w:type="spellStart"/>
      <w:r>
        <w:rPr>
          <w:rFonts w:cs="Arial"/>
          <w:szCs w:val="18"/>
        </w:rPr>
        <w:t>BaseUnit</w:t>
      </w:r>
      <w:proofErr w:type="spellEnd"/>
      <w:r>
        <w:rPr>
          <w:rFonts w:cs="Arial"/>
          <w:szCs w:val="18"/>
        </w:rPr>
        <w:t xml:space="preserve"> BU</w:t>
      </w:r>
      <w:proofErr w:type="gramStart"/>
      <w:r>
        <w:rPr>
          <w:rFonts w:cs="Arial"/>
          <w:szCs w:val="18"/>
        </w:rPr>
        <w:t>..</w:t>
      </w:r>
      <w:proofErr w:type="gramEnd"/>
      <w:r>
        <w:rPr>
          <w:rFonts w:cs="Arial"/>
          <w:szCs w:val="18"/>
        </w:rPr>
        <w:t xml:space="preserve">D verwendet werden, um zumindest eine Potentialgruppe mit Spannung versorgen zu können. Die E/A-Module werden auf die </w:t>
      </w:r>
      <w:proofErr w:type="spellStart"/>
      <w:r>
        <w:rPr>
          <w:rFonts w:cs="Arial"/>
          <w:szCs w:val="18"/>
        </w:rPr>
        <w:t>BaseUnits</w:t>
      </w:r>
      <w:proofErr w:type="spellEnd"/>
      <w:r>
        <w:rPr>
          <w:rFonts w:cs="Arial"/>
          <w:szCs w:val="18"/>
        </w:rPr>
        <w:t xml:space="preserve"> aufgesteckt.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w:drawing>
          <wp:inline distT="0" distB="0" distL="0" distR="0">
            <wp:extent cx="2390775" cy="3322320"/>
            <wp:effectExtent l="0" t="0" r="952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3322320"/>
                    </a:xfrm>
                    <a:prstGeom prst="rect">
                      <a:avLst/>
                    </a:prstGeom>
                    <a:noFill/>
                    <a:ln>
                      <a:noFill/>
                    </a:ln>
                  </pic:spPr>
                </pic:pic>
              </a:graphicData>
            </a:graphic>
          </wp:inline>
        </w:drawing>
      </w:r>
      <w:r>
        <w:rPr>
          <w:rFonts w:cs="Arial"/>
          <w:szCs w:val="18"/>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r>
        <w:rPr>
          <w:rFonts w:cs="Arial"/>
          <w:b/>
          <w:szCs w:val="18"/>
        </w:rPr>
        <w:t xml:space="preserve">Peripheriemodule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für Digitaleingabe (DI) / Digitalausgabe (DQ) / Analogeingabe (AI) / Analogausgabe (AQ).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Es gibt sie in den Varianten für DC 24V </w:t>
      </w:r>
      <w:r>
        <w:rPr>
          <w:rFonts w:ascii="Cambria Math" w:hAnsi="Cambria Math" w:cs="Cambria Math"/>
          <w:szCs w:val="18"/>
        </w:rPr>
        <w:t>①</w:t>
      </w:r>
      <w:r>
        <w:rPr>
          <w:rFonts w:cs="Arial"/>
          <w:szCs w:val="18"/>
        </w:rPr>
        <w:t xml:space="preserve"> und AC 400V </w:t>
      </w:r>
      <w:r>
        <w:rPr>
          <w:rFonts w:ascii="Cambria Math" w:hAnsi="Cambria Math" w:cs="Cambria Math"/>
          <w:szCs w:val="18"/>
        </w:rPr>
        <w:t>②</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mc:AlternateContent>
          <mc:Choice Requires="wps">
            <w:drawing>
              <wp:anchor distT="0" distB="0" distL="114300" distR="114300" simplePos="0" relativeHeight="251659264" behindDoc="0" locked="0" layoutInCell="1" allowOverlap="1">
                <wp:simplePos x="0" y="0"/>
                <wp:positionH relativeFrom="column">
                  <wp:posOffset>2196465</wp:posOffset>
                </wp:positionH>
                <wp:positionV relativeFrom="paragraph">
                  <wp:posOffset>968375</wp:posOffset>
                </wp:positionV>
                <wp:extent cx="352425" cy="276225"/>
                <wp:effectExtent l="0" t="0" r="9525" b="9525"/>
                <wp:wrapNone/>
                <wp:docPr id="143"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ascii="Cambria Math" w:hAnsi="Cambria Math" w:cs="Cambria Math"/>
                                <w:szCs w:val="18"/>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2.95pt;margin-top:76.25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z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n&#10;GCnSAUkPfPANlwxl03IRStQbV4HlvQFbP1zrAcxjus7cafrFIaVvWqI2/Mpa3becMAgxCzeTk6sj&#10;jgsg6/69ZuCJbL2OQENju1A/qAgCdKDq8UgPRIMobJ5P8yKfYkThKJ/PcpgHD6Q6XDbW+bdcdyhM&#10;amyB/QhOdnfOj6YHk+DLaSnYSkgZF3azvpEW7QgoZRW/PfoLM6mCsdLh2og47kCM4COchWgj809l&#10;lhfpdV5OVrPFfFKsiumknKeLSZqV1+UsLcridvU9BJgVVSsY4+pOKH5QYVb8Hcv7fhj1E3WI+hqX&#10;U6hOzOuPSabx+12SnfDQlFJ0NV4cjUgVeH2jGKRNKk+EHOfJy/AjIVCDwz9WJaogED9KwA/rIWou&#10;jw0YJLLW7BF0YTXwBuTDiwKTVttvGPXQnTV2X7fEcozkOwXaKrOiCO0cF8V0DkDInp6sT0+IogBV&#10;Y4/ROL3x4xOwNVZsWvA0qlnpK9BjI6JWnqPaqxg6MCa1fy1Ci5+uo9Xzm7b8AQAA//8DAFBLAwQU&#10;AAYACAAAACEA1aX/PN8AAAALAQAADwAAAGRycy9kb3ducmV2LnhtbEyPwU6DQBCG7ya+w2ZMvBi7&#10;tAIVytKoicZrax9gYLdAys4Sdlvo2zue7HHm//LPN8V2tr24mNF3jhQsFxEIQ7XTHTUKDj+fz68g&#10;fEDS2DsyCq7Gw7a8vysw126inbnsQyO4hHyOCtoQhlxKX7fGol+4wRBnRzdaDDyOjdQjTlxue7mK&#10;olRa7IgvtDiYj9bUp/3ZKjh+T09JNlVf4bDexek7duvKXZV6fJjfNiCCmcM/DH/6rA4lO1XuTNqL&#10;XsFLnGSMcpCsEhBMxNEyBlHxJksjkGUhb38ofwEAAP//AwBQSwECLQAUAAYACAAAACEAtoM4kv4A&#10;AADhAQAAEwAAAAAAAAAAAAAAAAAAAAAAW0NvbnRlbnRfVHlwZXNdLnhtbFBLAQItABQABgAIAAAA&#10;IQA4/SH/1gAAAJQBAAALAAAAAAAAAAAAAAAAAC8BAABfcmVscy8ucmVsc1BLAQItABQABgAIAAAA&#10;IQAiAA/zhwIAABsFAAAOAAAAAAAAAAAAAAAAAC4CAABkcnMvZTJvRG9jLnhtbFBLAQItABQABgAI&#10;AAAAIQDVpf883wAAAAsBAAAPAAAAAAAAAAAAAAAAAOEEAABkcnMvZG93bnJldi54bWxQSwUGAAAA&#10;AAQABADzAAAA7QUAAAAA&#10;" stroked="f">
                <v:textbox>
                  <w:txbxContent>
                    <w:p w:rsidR="000D3387" w:rsidRDefault="00D80914">
                      <w:pPr>
                        <w:pStyle w:val="TextkrperSCE-Intro"/>
                      </w:pPr>
                      <w:r>
                        <w:rPr>
                          <w:rFonts w:ascii="Cambria Math" w:hAnsi="Cambria Math" w:cs="Cambria Math"/>
                          <w:szCs w:val="18"/>
                        </w:rPr>
                        <w:t>②</w:t>
                      </w:r>
                    </w:p>
                  </w:txbxContent>
                </v:textbox>
              </v:shape>
            </w:pict>
          </mc:Fallback>
        </mc:AlternateContent>
      </w:r>
      <w:r>
        <w:rPr>
          <w:rFonts w:cs="Arial"/>
          <w:noProof/>
          <w:szCs w:val="18"/>
          <w:lang w:val="en-US" w:bidi="ar-SA"/>
        </w:rPr>
        <mc:AlternateContent>
          <mc:Choice Requires="wps">
            <w:drawing>
              <wp:anchor distT="0" distB="0" distL="114300" distR="114300" simplePos="0" relativeHeight="251658240" behindDoc="0" locked="0" layoutInCell="1" allowOverlap="1">
                <wp:simplePos x="0" y="0"/>
                <wp:positionH relativeFrom="column">
                  <wp:posOffset>984885</wp:posOffset>
                </wp:positionH>
                <wp:positionV relativeFrom="paragraph">
                  <wp:posOffset>968375</wp:posOffset>
                </wp:positionV>
                <wp:extent cx="352425" cy="276225"/>
                <wp:effectExtent l="0" t="0" r="9525" b="9525"/>
                <wp:wrapNone/>
                <wp:docPr id="142"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77.55pt;margin-top:76.25pt;width:2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bwhg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QY&#10;KdIBSQ988A2XDGXTchFK1BtXgeW9AVs/XOsBzGO6ztxp+tkhpW9aorb8ylrdt5wwCDELN5OzqyOO&#10;CyCb/p1m4InsvI5AQ2O7UD+oCAJ0oOrxRA9EgyhsvprmRT7FiMJRPp/lMA8eSHW8bKzzb7juUJjU&#10;2AL7EZzs75wfTY8mwZfTUrC1kDIu7HZzIy3aE1DKOn4H9GdmUgVjpcO1EXHcgRjBRzgL0Ubmv5VZ&#10;XqTXeTlZzxbzSbEuppNyni4maVZel7O0KIvb9fcQYFZUrWCMqzuh+FGFWfF3LB/6YdRP1CHqa1xO&#10;oToxrz8mmcbvd0l2wkNTStHVeHEyIlXg9bVikDapPBFynCfPw4+EQA2O/1iVqIJA/CgBP2yGqLk8&#10;aiRIZKPZI+jCauANyIcXBSattl8x6qE7a+y+7IjlGMm3CrRVZkUR2jkuiuk8h4U9P9mcnxBFAarG&#10;HqNxeuPHJ2BnrNi24GlUs9JXoMdGRK08RXVQMXRgTOrwWoQWP19Hq6c3bfUDAAD//wMAUEsDBBQA&#10;BgAIAAAAIQCEc3323gAAAAsBAAAPAAAAZHJzL2Rvd25yZXYueG1sTI/BTsMwEETvSPyDtUhcELUT&#10;kZSGOBUggbi29AM2sZtExOsodpv079me4LazO5p9U24XN4iznULvSUOyUiAsNd701Go4fH88PoMI&#10;Ecng4MlquNgA2+r2psTC+Jl29ryPreAQCgVq6GIcCylD01mHYeVHS3w7+slhZDm10kw4c7gbZKpU&#10;Lh32xB86HO17Z5uf/clpOH7ND9lmrj/jYb17yt+wX9f+ovX93fL6AiLaJf6Z4YrP6FAxU+1PZIIY&#10;WGdZwtbrkGYg2JEmKgdR82aTK5BVKf93qH4BAAD//wMAUEsBAi0AFAAGAAgAAAAhALaDOJL+AAAA&#10;4QEAABMAAAAAAAAAAAAAAAAAAAAAAFtDb250ZW50X1R5cGVzXS54bWxQSwECLQAUAAYACAAAACEA&#10;OP0h/9YAAACUAQAACwAAAAAAAAAAAAAAAAAvAQAAX3JlbHMvLnJlbHNQSwECLQAUAAYACAAAACEA&#10;uJnm8IYCAAAbBQAADgAAAAAAAAAAAAAAAAAuAgAAZHJzL2Uyb0RvYy54bWxQSwECLQAUAAYACAAA&#10;ACEAhHN99t4AAAALAQAADwAAAAAAAAAAAAAAAADgBAAAZHJzL2Rvd25yZXYueG1sUEsFBgAAAAAE&#10;AAQA8wAAAOsFAAAAAA==&#10;" stroked="f">
                <v:textbox>
                  <w:txbxContent>
                    <w:p w:rsidR="000D3387" w:rsidRDefault="00D80914">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v:textbox>
              </v:shape>
            </w:pict>
          </mc:Fallback>
        </mc:AlternateContent>
      </w:r>
      <w:r>
        <w:rPr>
          <w:rFonts w:cs="Arial"/>
          <w:noProof/>
          <w:szCs w:val="18"/>
          <w:lang w:val="en-US" w:bidi="ar-SA"/>
        </w:rPr>
        <w:drawing>
          <wp:inline distT="0" distB="0" distL="0" distR="0">
            <wp:extent cx="2294255" cy="2550160"/>
            <wp:effectExtent l="0" t="0" r="0" b="254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4255" cy="2550160"/>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r>
        <w:rPr>
          <w:rFonts w:cs="Arial"/>
          <w:szCs w:val="18"/>
        </w:rPr>
        <w:br w:type="page"/>
      </w:r>
      <w:r>
        <w:rPr>
          <w:rFonts w:cs="Arial"/>
          <w:b/>
          <w:szCs w:val="18"/>
        </w:rPr>
        <w:lastRenderedPageBreak/>
        <w:t>Kommunikationsmodule (CM)</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für einen Anschluss über eine Punkt-zu-Punk-Kopplung (</w:t>
      </w:r>
      <w:proofErr w:type="spellStart"/>
      <w:r>
        <w:rPr>
          <w:rFonts w:cs="Arial"/>
          <w:szCs w:val="18"/>
        </w:rPr>
        <w:t>PtP</w:t>
      </w:r>
      <w:proofErr w:type="spellEnd"/>
      <w:r>
        <w:rPr>
          <w:rFonts w:cs="Arial"/>
          <w:szCs w:val="18"/>
        </w:rPr>
        <w:t xml:space="preserve">) </w:t>
      </w:r>
      <w:r>
        <w:rPr>
          <w:rFonts w:ascii="Cambria Math" w:hAnsi="Cambria Math" w:cs="Cambria Math"/>
          <w:szCs w:val="18"/>
        </w:rPr>
        <w:t>①</w:t>
      </w:r>
      <w:r>
        <w:rPr>
          <w:rFonts w:cs="Arial"/>
          <w:szCs w:val="18"/>
        </w:rPr>
        <w:t xml:space="preserve"> oder an die Kommunikationssysteme IO-Link </w:t>
      </w:r>
      <w:r>
        <w:rPr>
          <w:rFonts w:ascii="Cambria Math" w:hAnsi="Cambria Math" w:cs="Cambria Math"/>
          <w:szCs w:val="18"/>
        </w:rPr>
        <w:t>②</w:t>
      </w:r>
      <w:r>
        <w:rPr>
          <w:rFonts w:cs="Arial"/>
          <w:szCs w:val="18"/>
        </w:rPr>
        <w:t xml:space="preserve"> und AS-i </w:t>
      </w:r>
      <w:r>
        <w:rPr>
          <w:rFonts w:ascii="Cambria Math" w:hAnsi="Cambria Math" w:cs="Cambria Math"/>
          <w:szCs w:val="18"/>
        </w:rPr>
        <w:t>③</w:t>
      </w:r>
      <w:r>
        <w:rPr>
          <w:rFonts w:cs="Arial"/>
          <w:szCs w:val="18"/>
        </w:rPr>
        <w:t>.</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mc:AlternateContent>
          <mc:Choice Requires="wps">
            <w:drawing>
              <wp:anchor distT="0" distB="0" distL="114300" distR="114300" simplePos="0" relativeHeight="251662336" behindDoc="0" locked="0" layoutInCell="1" allowOverlap="1">
                <wp:simplePos x="0" y="0"/>
                <wp:positionH relativeFrom="column">
                  <wp:posOffset>4345305</wp:posOffset>
                </wp:positionH>
                <wp:positionV relativeFrom="paragraph">
                  <wp:posOffset>1146810</wp:posOffset>
                </wp:positionV>
                <wp:extent cx="352425" cy="276225"/>
                <wp:effectExtent l="0" t="0" r="9525" b="9525"/>
                <wp:wrapNone/>
                <wp:docPr id="141"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ascii="Cambria Math" w:hAnsi="Cambria Math" w:cs="Cambria Math"/>
                                <w:szCs w:val="18"/>
                              </w:rPr>
                              <w:t>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42.15pt;margin-top:90.3pt;width:27.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z0hwIAABs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2QY&#10;KdIBSQ988A2XDGXTchFK1BtXgeW9AVs/XOsBzGO6ztxp+tkhpW9aorb8ylrdt5wwCDELN5OzqyOO&#10;CyCb/p1m4InsvI5AQ2O7UD+oCAJ0oOrxRA9EgyhsvprmRT7FiMJRPp/lMA8eSHW8bKzzb7juUJjU&#10;2AL7EZzs75wfTY8mwZfTUrC1kDIu7HZzIy3aE1DKOn4H9GdmUgVjpcO1EXHcgRjBRzgL0Ubmv5VZ&#10;XqTXeTlZzxbzSbEuppNyni4maVZel7O0KIvb9fcQYFZUrWCMqzuh+FGFWfF3LB/6YdRP1CHqa1xO&#10;oToxrz8mmcbvd0l2wkNTStHVeHEyIlXg9bVikDapPBFynCfPw4+EQA2O/1iVqIJA/CgBP2yGqLk8&#10;D+6DRDaaPYIurAbegHx4UWDSavsVox66s8buy45YjpF8q0BbZVYUoZ3jopjOc1jY85PN+QlRFKBq&#10;7DEapzd+fAJ2xoptC55GNSt9BXpsRNTKU1QHFUMHxqQOr0Vo8fN1tHp601Y/AAAA//8DAFBLAwQU&#10;AAYACAAAACEAt6C6Wd8AAAALAQAADwAAAGRycy9kb3ducmV2LnhtbEyP0U6DQBBF3038h82Y+GLs&#10;UopAkaVRE42vrf2AhZ0CkZ0l7LbQv3d80sfJPblzbrlb7CAuOPnekYL1KgKB1DjTU6vg+PX+mIPw&#10;QZPRgyNUcEUPu+r2ptSFcTPt8XIIreAS8oVW0IUwFlL6pkOr/cqNSJyd3GR14HNqpZn0zOV2kHEU&#10;pdLqnvhDp0d867D5PpytgtPn/PC0neuPcMz2Sfqq+6x2V6Xu75aXZxABl/AHw68+q0PFTrU7k/Fi&#10;UJDmyYZRDvIoBcFEttnymFpBHCdrkFUp/2+ofgAAAP//AwBQSwECLQAUAAYACAAAACEAtoM4kv4A&#10;AADhAQAAEwAAAAAAAAAAAAAAAAAAAAAAW0NvbnRlbnRfVHlwZXNdLnhtbFBLAQItABQABgAIAAAA&#10;IQA4/SH/1gAAAJQBAAALAAAAAAAAAAAAAAAAAC8BAABfcmVscy8ucmVsc1BLAQItABQABgAIAAAA&#10;IQAWM9z0hwIAABsFAAAOAAAAAAAAAAAAAAAAAC4CAABkcnMvZTJvRG9jLnhtbFBLAQItABQABgAI&#10;AAAAIQC3oLpZ3wAAAAsBAAAPAAAAAAAAAAAAAAAAAOEEAABkcnMvZG93bnJldi54bWxQSwUGAAAA&#10;AAQABADzAAAA7QUAAAAA&#10;" stroked="f">
                <v:textbox>
                  <w:txbxContent>
                    <w:p w:rsidR="000D3387" w:rsidRDefault="00D80914">
                      <w:pPr>
                        <w:pStyle w:val="TextkrperSCE-Intro"/>
                      </w:pPr>
                      <w:r>
                        <w:rPr>
                          <w:rFonts w:ascii="Cambria Math" w:hAnsi="Cambria Math" w:cs="Cambria Math"/>
                          <w:szCs w:val="18"/>
                        </w:rPr>
                        <w:t>③</w:t>
                      </w:r>
                    </w:p>
                  </w:txbxContent>
                </v:textbox>
              </v:shape>
            </w:pict>
          </mc:Fallback>
        </mc:AlternateContent>
      </w:r>
      <w:r>
        <w:rPr>
          <w:rFonts w:cs="Arial"/>
          <w:noProof/>
          <w:szCs w:val="18"/>
          <w:lang w:val="en-US" w:bidi="ar-SA"/>
        </w:rPr>
        <mc:AlternateContent>
          <mc:Choice Requires="wps">
            <w:drawing>
              <wp:anchor distT="0" distB="0" distL="114300" distR="114300" simplePos="0" relativeHeight="251661312" behindDoc="0" locked="0" layoutInCell="1" allowOverlap="1">
                <wp:simplePos x="0" y="0"/>
                <wp:positionH relativeFrom="column">
                  <wp:posOffset>2889885</wp:posOffset>
                </wp:positionH>
                <wp:positionV relativeFrom="paragraph">
                  <wp:posOffset>1192530</wp:posOffset>
                </wp:positionV>
                <wp:extent cx="352425" cy="276225"/>
                <wp:effectExtent l="0" t="0" r="9525" b="9525"/>
                <wp:wrapNone/>
                <wp:docPr id="140"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ascii="Cambria Math" w:hAnsi="Cambria Math" w:cs="Cambria Math"/>
                                <w:szCs w:val="18"/>
                              </w:rPr>
                              <w:t>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27.55pt;margin-top:93.9pt;width:27.7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X3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A&#10;+ijSQZMe+OAbLhnKpuUilKg3rgLPewO+frjWA7jHdJ250/SLQ0rftERt+JW1um85YUAxCyeTk6Mj&#10;jgsg6/69ZhCJbL2OQENju1A/qAgCdKDyeGwPsEEUNs+neZFPMaJgyuezHOYhAqkOh411/i3XHQqT&#10;GlvofgQnuzvnR9eDS4jltBRsJaSMC7tZ30iLdgSUsorfHv2Fm1TBWelwbEQcd4AjxAi2wDZ2/qnM&#10;8iK9zsvJaraYT4pVMZ2U83QxSbPyupylRVncrr4HgllRtYIxru6E4gcVZsXfdXl/H0b9RB2ivsbl&#10;FKoT8/pjkmn8fpdkJzxcSim6Gi+OTqQKfX2jGKRNKk+EHOfJS/qxIVCDwz9WJaogNH6UgB/WQ9Rc&#10;fh7CB4msNXsEXVgNfYPmw4sCk1bbbxj1cDtr7L5uieUYyXcKtFVmRZCrj4tiOs9hYU8t61MLURSg&#10;auwxGqc3fnwCtsaKTQuRRjUrfQV6bETUyjOrvYrhBsak9q9FuOKn6+j1/KYtfwAAAP//AwBQSwME&#10;FAAGAAgAAAAhAO5tB+nfAAAACwEAAA8AAABkcnMvZG93bnJldi54bWxMj9FOg0AQRd9N/IfNmPhi&#10;7EJboKUsjZpofG3tBwzsFIjsLmG3hf6945M+Tu7JnXOL/Wx6caXRd84qiBcRCLK1051tFJy+3p83&#10;IHxAq7F3lhTcyMO+vL8rMNdusge6HkMjuMT6HBW0IQy5lL5uyaBfuIEsZ2c3Ggx8jo3UI05cbnq5&#10;jKJUGuwsf2hxoLeW6u/jxSg4f05PyXaqPsIpO6zTV+yyyt2UenyYX3YgAs3hD4ZffVaHkp0qd7Ha&#10;i17BOkliRjnYZLyBiSSOUhCVguUqXoEsC/l/Q/kDAAD//wMAUEsBAi0AFAAGAAgAAAAhALaDOJL+&#10;AAAA4QEAABMAAAAAAAAAAAAAAAAAAAAAAFtDb250ZW50X1R5cGVzXS54bWxQSwECLQAUAAYACAAA&#10;ACEAOP0h/9YAAACUAQAACwAAAAAAAAAAAAAAAAAvAQAAX3JlbHMvLnJlbHNQSwECLQAUAAYACAAA&#10;ACEAjKo194gCAAAbBQAADgAAAAAAAAAAAAAAAAAuAgAAZHJzL2Uyb0RvYy54bWxQSwECLQAUAAYA&#10;CAAAACEA7m0H6d8AAAALAQAADwAAAAAAAAAAAAAAAADiBAAAZHJzL2Rvd25yZXYueG1sUEsFBgAA&#10;AAAEAAQA8wAAAO4FAAAAAA==&#10;" stroked="f">
                <v:textbox>
                  <w:txbxContent>
                    <w:p w:rsidR="000D3387" w:rsidRDefault="00D80914">
                      <w:pPr>
                        <w:pStyle w:val="TextkrperSCE-Intro"/>
                      </w:pPr>
                      <w:r>
                        <w:rPr>
                          <w:rFonts w:ascii="Cambria Math" w:hAnsi="Cambria Math" w:cs="Cambria Math"/>
                          <w:szCs w:val="18"/>
                        </w:rPr>
                        <w:t>②</w:t>
                      </w:r>
                    </w:p>
                  </w:txbxContent>
                </v:textbox>
              </v:shape>
            </w:pict>
          </mc:Fallback>
        </mc:AlternateContent>
      </w:r>
      <w:r>
        <w:rPr>
          <w:rFonts w:cs="Arial"/>
          <w:noProof/>
          <w:szCs w:val="18"/>
          <w:lang w:val="en-US" w:bidi="ar-SA"/>
        </w:rPr>
        <mc:AlternateContent>
          <mc:Choice Requires="wps">
            <w:drawing>
              <wp:anchor distT="0" distB="0" distL="114300" distR="114300" simplePos="0" relativeHeight="251660288" behindDoc="0" locked="0" layoutInCell="1" allowOverlap="1">
                <wp:simplePos x="0" y="0"/>
                <wp:positionH relativeFrom="column">
                  <wp:posOffset>1388745</wp:posOffset>
                </wp:positionH>
                <wp:positionV relativeFrom="paragraph">
                  <wp:posOffset>1093470</wp:posOffset>
                </wp:positionV>
                <wp:extent cx="352425" cy="276225"/>
                <wp:effectExtent l="0" t="0" r="9525" b="9525"/>
                <wp:wrapNone/>
                <wp:docPr id="139"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09.35pt;margin-top:86.1pt;width:27.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rb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2X&#10;GCnSAUkPfPANlwxl03IRStQbV4HlvQFbP1zrAcxjus7cafrFIaVvWqI2/Mpa3becMAgxCzeTk6sj&#10;jgsg6/69ZuCJbL2OQENju1A/qAgCdKDq8UgPRIMobJ5P8yKfYkThKJ/PcpgHD6Q6XDbW+bdcdyhM&#10;amyB/QhOdnfOj6YHk+DLaSnYSkgZF3azvpEW7QgoZRW/PfoLM6mCsdLh2og47kCM4COchWgj809l&#10;lhfpdV5OVrPFfFKsiumknKeLSZqV1+UsLcridvU9BJgVVSsY4+pOKH5QYVb8Hcv7fhj1E3WI+hqX&#10;U6hOzOuPSabx+12SnfDQlFJ0NV4cjUgVeH2jGKRNKk+EHOfJy/AjIVCDwz9WJaogED9KwA/rIWou&#10;L4L7IJG1Zo+gC6uBNyAfXhSYtNp+w6iH7qyx+7ollmMk3ynQVpkVRWjnuCim8xwW9vRkfXpCFAWo&#10;GnuMxumNH5+ArbFi04KnUc1KX4EeGxG18hzVXsXQgTGp/WsRWvx0Ha2e37TlDwAAAP//AwBQSwME&#10;FAAGAAgAAAAhAB5f5/PeAAAACwEAAA8AAABkcnMvZG93bnJldi54bWxMj8tOwzAQRfdI/IM1SGwQ&#10;dWq1dUnjVIAEYtvHB0wSN4kaj6PYbdK/Z7qC3YzO1Z0z2XZynbjaIbSeDMxnCQhLpa9aqg0cD1+v&#10;axAhIlXYebIGbjbANn98yDCt/Eg7e93HWnAJhRQNNDH2qZShbKzDMPO9JWYnPziMvA61rAYcudx1&#10;UiXJSjpsiS802NvPxpbn/cUZOP2ML8u3sfiOR71brD6w1YW/GfP8NL1vQEQ7xb8w3PVZHXJ2KvyF&#10;qiA6A2q+1hxloJUCwQmlFzwUd7TUIPNM/v8h/wUAAP//AwBQSwECLQAUAAYACAAAACEAtoM4kv4A&#10;AADhAQAAEwAAAAAAAAAAAAAAAAAAAAAAW0NvbnRlbnRfVHlwZXNdLnhtbFBLAQItABQABgAIAAAA&#10;IQA4/SH/1gAAAJQBAAALAAAAAAAAAAAAAAAAAC8BAABfcmVscy8ucmVsc1BLAQItABQABgAIAAAA&#10;IQA5bmrbiAIAABsFAAAOAAAAAAAAAAAAAAAAAC4CAABkcnMvZTJvRG9jLnhtbFBLAQItABQABgAI&#10;AAAAIQAeX+fz3gAAAAsBAAAPAAAAAAAAAAAAAAAAAOIEAABkcnMvZG93bnJldi54bWxQSwUGAAAA&#10;AAQABADzAAAA7QUAAAAA&#10;" stroked="f">
                <v:textbox>
                  <w:txbxContent>
                    <w:p w:rsidR="000D3387" w:rsidRDefault="00D80914">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v:textbox>
              </v:shape>
            </w:pict>
          </mc:Fallback>
        </mc:AlternateContent>
      </w:r>
      <w:r>
        <w:rPr>
          <w:rFonts w:cs="Arial"/>
          <w:noProof/>
          <w:szCs w:val="18"/>
          <w:lang w:val="en-US" w:bidi="ar-SA"/>
        </w:rPr>
        <w:drawing>
          <wp:inline distT="0" distB="0" distL="0" distR="0">
            <wp:extent cx="4617720" cy="322580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7720" cy="3225800"/>
                    </a:xfrm>
                    <a:prstGeom prst="rect">
                      <a:avLst/>
                    </a:prstGeom>
                    <a:noFill/>
                    <a:ln>
                      <a:noFill/>
                    </a:ln>
                  </pic:spPr>
                </pic:pic>
              </a:graphicData>
            </a:graphic>
          </wp:inline>
        </w:drawing>
      </w:r>
      <w:r>
        <w:rPr>
          <w:rFonts w:cs="Arial"/>
          <w:szCs w:val="18"/>
        </w:rPr>
        <w:t xml:space="preserve">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b/>
          <w:szCs w:val="18"/>
        </w:rPr>
      </w:pPr>
      <w:r>
        <w:rPr>
          <w:rFonts w:cs="Arial"/>
          <w:b/>
          <w:szCs w:val="18"/>
        </w:rPr>
        <w:t>Servermodul</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als Abschluss für den Aufbau des ET 200SP Systems. </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Es kann als Halterung für 3 Reservesicherungen verwendet werden. Es dient als Abschlusswiderstand für den Rückwandbus und ist damit zwingend notwendig.</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noProof/>
          <w:szCs w:val="18"/>
          <w:lang w:val="en-US" w:bidi="ar-SA"/>
        </w:rPr>
        <w:drawing>
          <wp:inline distT="0" distB="0" distL="0" distR="0">
            <wp:extent cx="522605" cy="2811145"/>
            <wp:effectExtent l="0" t="0" r="0" b="825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605" cy="2811145"/>
                    </a:xfrm>
                    <a:prstGeom prst="rect">
                      <a:avLst/>
                    </a:prstGeom>
                    <a:noFill/>
                    <a:ln>
                      <a:noFill/>
                    </a:ln>
                  </pic:spPr>
                </pic:pic>
              </a:graphicData>
            </a:graphic>
          </wp:inline>
        </w:drawing>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3"/>
      </w:pPr>
      <w:r>
        <w:br w:type="page"/>
      </w:r>
      <w:bookmarkStart w:id="40" w:name="_Toc485985402"/>
      <w:r>
        <w:lastRenderedPageBreak/>
        <w:t>Beispielkonfiguration</w:t>
      </w:r>
      <w:bookmarkEnd w:id="40"/>
    </w:p>
    <w:p>
      <w:pPr>
        <w:autoSpaceDE w:val="0"/>
        <w:autoSpaceDN w:val="0"/>
        <w:adjustRightInd w:val="0"/>
        <w:ind w:left="709"/>
        <w:rPr>
          <w:rFonts w:cs="Arial"/>
        </w:rPr>
      </w:pPr>
      <w:r>
        <w:rPr>
          <w:rFonts w:eastAsia="ArialUnicodeMS" w:cs="Arial"/>
          <w:lang w:eastAsia="zh-CN"/>
        </w:rPr>
        <w:t>Folgende Konfiguration eines dezentralen Peripheriesystems ET 200SP wird für das Programmbeispiel in dieser Unterlage verwendet.</w:t>
      </w:r>
      <w:r>
        <w:rPr>
          <w:rFonts w:cs="Arial"/>
          <w:noProof/>
          <w:lang w:val="en-US" w:bidi="ar-SA"/>
        </w:rPr>
        <mc:AlternateContent>
          <mc:Choice Requires="wps">
            <w:drawing>
              <wp:anchor distT="0" distB="0" distL="114300" distR="114300" simplePos="0" relativeHeight="251657216" behindDoc="0" locked="0" layoutInCell="1" allowOverlap="1">
                <wp:simplePos x="0" y="0"/>
                <wp:positionH relativeFrom="column">
                  <wp:posOffset>5139690</wp:posOffset>
                </wp:positionH>
                <wp:positionV relativeFrom="paragraph">
                  <wp:posOffset>1006475</wp:posOffset>
                </wp:positionV>
                <wp:extent cx="352425" cy="276225"/>
                <wp:effectExtent l="0" t="0" r="9525" b="9525"/>
                <wp:wrapNone/>
                <wp:docPr id="1474" name="Textfeld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eastAsia="ArialUnicodeMS" w:cs="Arial"/>
                                <w:sz w:val="24"/>
                                <w:szCs w:val="24"/>
                                <w:lang w:eastAsia="zh-CN"/>
                              </w:rPr>
                              <w:fldChar w:fldCharType="begin"/>
                            </w:r>
                            <w:r>
                              <w:rPr>
                                <w:rFonts w:eastAsia="SimSun" w:cs="Arial"/>
                                <w:sz w:val="24"/>
                                <w:szCs w:val="24"/>
                                <w:lang w:val="en-US" w:eastAsia="zh-CN"/>
                              </w:rPr>
                              <w:instrText xml:space="preserve"> </w:instrText>
                            </w:r>
                            <w:r>
                              <w:rPr>
                                <w:rFonts w:eastAsia="SimSun" w:cs="Arial" w:hint="eastAsia"/>
                                <w:sz w:val="24"/>
                                <w:szCs w:val="24"/>
                                <w:lang w:val="en-US" w:eastAsia="zh-CN"/>
                              </w:rPr>
                              <w:instrText>= 6 \* GB3</w:instrText>
                            </w:r>
                            <w:r>
                              <w:rPr>
                                <w:rFonts w:eastAsia="SimSun" w:cs="Arial"/>
                                <w:sz w:val="24"/>
                                <w:szCs w:val="24"/>
                                <w:lang w:val="en-US" w:eastAsia="zh-CN"/>
                              </w:rPr>
                              <w:instrText xml:space="preserve"> </w:instrText>
                            </w:r>
                            <w:r>
                              <w:rPr>
                                <w:rFonts w:eastAsia="ArialUnicodeMS" w:cs="Arial"/>
                                <w:sz w:val="24"/>
                                <w:szCs w:val="24"/>
                                <w:lang w:eastAsia="zh-CN"/>
                              </w:rPr>
                              <w:fldChar w:fldCharType="separate"/>
                            </w:r>
                            <w:r>
                              <w:rPr>
                                <w:rFonts w:eastAsia="SimSun" w:cs="Arial" w:hint="eastAsia"/>
                                <w:noProof/>
                                <w:sz w:val="24"/>
                                <w:szCs w:val="24"/>
                                <w:lang w:val="en-US" w:eastAsia="zh-CN"/>
                              </w:rPr>
                              <w:t>⑥</w:t>
                            </w:r>
                            <w:r>
                              <w:rPr>
                                <w:rFonts w:eastAsia="ArialUnicodeMS" w:cs="Arial"/>
                                <w:sz w:val="24"/>
                                <w:szCs w:val="24"/>
                                <w:lang w:eastAsia="zh-C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74" o:spid="_x0000_s1051" type="#_x0000_t202" style="position:absolute;left:0;text-align:left;margin-left:404.7pt;margin-top:79.2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2KhQ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I7M&#10;CUaKdsDSAx98wyVDcRNq1BtXgum9AWM/XOsB7GO+ztzp+rNDSt+0VG35lbW6bzllEGMWqpucXR1x&#10;XADZ9O80A09053UEGhrbhQJCSRCgA1ePJ34gGlTD5qtpTvIpRjUc5fNZDvPggZbHy8Y6/4brDoVJ&#10;hS3QH8Hp/s750fRoEnw5LQVbCynjwm43N9KiPQWprON3QH9mJlUwVjpcGxHHHYgRfISzEG2k/luR&#10;5SS9zovJeraYT8iaTCfFPF1M0qy4LmYpKcjt+nsIMCNlKxjj6k4ofpRhRv6O5kNDjAKKQkR9hYsp&#10;VCfm9cck0/j9LslOeOhKKboKL05GtAy8vlYM0qalp0KO8+R5+JEQqMHxH6sSVRCIHyXgh80QRTcy&#10;GCSy0ewRdGE18Abkw5MCk1bbrxj10J4Vdl921HKM5FsF2ioyQkI/xwWZznNY2POTzfkJVTVAVdhj&#10;NE5v/PgG7IwV2xY8jWpW+gr02IiolaeoDiqGFoxJHZ6L0OPn62j19KitfgAAAP//AwBQSwMEFAAG&#10;AAgAAAAhAF5tM/DeAAAACwEAAA8AAABkcnMvZG93bnJldi54bWxMj9FOg0AQRd9N/IfNmPhi7K4E&#10;KCBLoyYaX1v7AQtMgcjOEnZb6N87Punj5J7ce6bcrXYUF5z94EjD00aBQGpcO1Cn4fj1/piB8MFQ&#10;a0ZHqOGKHnbV7U1pitYttMfLIXSCS8gXRkMfwlRI6ZserfEbNyFxdnKzNYHPuZPtbBYut6OMlEql&#10;NQPxQm8mfOux+T6crYbT5/KQ5Ev9EY7bfZy+mmFbu6vW93fryzOIgGv4g+FXn9WhYqfanan1YtSQ&#10;qTxmlIMkS0AwkaVxDqLWEKlIgaxK+f+H6gcAAP//AwBQSwECLQAUAAYACAAAACEAtoM4kv4AAADh&#10;AQAAEwAAAAAAAAAAAAAAAAAAAAAAW0NvbnRlbnRfVHlwZXNdLnhtbFBLAQItABQABgAIAAAAIQA4&#10;/SH/1gAAAJQBAAALAAAAAAAAAAAAAAAAAC8BAABfcmVscy8ucmVsc1BLAQItABQABgAIAAAAIQBK&#10;1t2KhQIAABwFAAAOAAAAAAAAAAAAAAAAAC4CAABkcnMvZTJvRG9jLnhtbFBLAQItABQABgAIAAAA&#10;IQBebTPw3gAAAAsBAAAPAAAAAAAAAAAAAAAAAN8EAABkcnMvZG93bnJldi54bWxQSwUGAAAAAAQA&#10;BADzAAAA6gUAAAAA&#10;" stroked="f">
                <v:textbox>
                  <w:txbxContent>
                    <w:p w:rsidR="000D3387" w:rsidRDefault="00D80914">
                      <w:pPr>
                        <w:rPr>
                          <w:rFonts w:cs="Arial"/>
                        </w:rPr>
                      </w:pPr>
                      <w:r>
                        <w:rPr>
                          <w:rFonts w:eastAsia="ArialUnicodeMS" w:cs="Arial"/>
                          <w:sz w:val="24"/>
                          <w:szCs w:val="24"/>
                          <w:lang w:eastAsia="zh-CN"/>
                        </w:rPr>
                        <w:fldChar w:fldCharType="begin"/>
                      </w:r>
                      <w:r>
                        <w:rPr>
                          <w:rFonts w:eastAsia="SimSun" w:cs="Arial"/>
                          <w:sz w:val="24"/>
                          <w:szCs w:val="24"/>
                          <w:lang w:val="en-US" w:eastAsia="zh-CN"/>
                        </w:rPr>
                        <w:instrText xml:space="preserve"> </w:instrText>
                      </w:r>
                      <w:r>
                        <w:rPr>
                          <w:rFonts w:eastAsia="SimSun" w:cs="Arial" w:hint="eastAsia"/>
                          <w:sz w:val="24"/>
                          <w:szCs w:val="24"/>
                          <w:lang w:val="en-US" w:eastAsia="zh-CN"/>
                        </w:rPr>
                        <w:instrText>= 6 \* GB3</w:instrText>
                      </w:r>
                      <w:r>
                        <w:rPr>
                          <w:rFonts w:eastAsia="SimSun" w:cs="Arial"/>
                          <w:sz w:val="24"/>
                          <w:szCs w:val="24"/>
                          <w:lang w:val="en-US" w:eastAsia="zh-CN"/>
                        </w:rPr>
                        <w:instrText xml:space="preserve"> </w:instrText>
                      </w:r>
                      <w:r>
                        <w:rPr>
                          <w:rFonts w:eastAsia="ArialUnicodeMS" w:cs="Arial"/>
                          <w:sz w:val="24"/>
                          <w:szCs w:val="24"/>
                          <w:lang w:eastAsia="zh-CN"/>
                        </w:rPr>
                        <w:fldChar w:fldCharType="separate"/>
                      </w:r>
                      <w:r>
                        <w:rPr>
                          <w:rFonts w:eastAsia="SimSun" w:cs="Arial" w:hint="eastAsia"/>
                          <w:noProof/>
                          <w:sz w:val="24"/>
                          <w:szCs w:val="24"/>
                          <w:lang w:val="en-US" w:eastAsia="zh-CN"/>
                        </w:rPr>
                        <w:t>⑥</w:t>
                      </w:r>
                      <w:r>
                        <w:rPr>
                          <w:rFonts w:eastAsia="ArialUnicodeMS" w:cs="Arial"/>
                          <w:sz w:val="24"/>
                          <w:szCs w:val="24"/>
                          <w:lang w:eastAsia="zh-CN"/>
                        </w:rPr>
                        <w:fldChar w:fldCharType="end"/>
                      </w:r>
                    </w:p>
                  </w:txbxContent>
                </v:textbox>
              </v:shape>
            </w:pict>
          </mc:Fallback>
        </mc:AlternateContent>
      </w:r>
      <w:r>
        <w:rPr>
          <w:rFonts w:cs="Arial"/>
          <w:noProof/>
          <w:lang w:val="en-US" w:bidi="ar-SA"/>
        </w:rPr>
        <mc:AlternateContent>
          <mc:Choice Requires="wps">
            <w:drawing>
              <wp:anchor distT="0" distB="0" distL="114300" distR="114300" simplePos="0" relativeHeight="251656192" behindDoc="0" locked="0" layoutInCell="1" allowOverlap="1">
                <wp:simplePos x="0" y="0"/>
                <wp:positionH relativeFrom="column">
                  <wp:posOffset>4476115</wp:posOffset>
                </wp:positionH>
                <wp:positionV relativeFrom="paragraph">
                  <wp:posOffset>1006475</wp:posOffset>
                </wp:positionV>
                <wp:extent cx="352425" cy="276225"/>
                <wp:effectExtent l="0" t="0" r="9525" b="9525"/>
                <wp:wrapNone/>
                <wp:docPr id="1473" name="Textfeld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cs="Arial"/>
                                <w:sz w:val="24"/>
                                <w:szCs w:val="24"/>
                              </w:rPr>
                              <w:fldChar w:fldCharType="begin"/>
                            </w:r>
                            <w:r>
                              <w:rPr>
                                <w:rFonts w:eastAsia="SimSun" w:cs="Arial"/>
                                <w:sz w:val="24"/>
                                <w:szCs w:val="24"/>
                                <w:lang w:val="en-US" w:eastAsia="zh-CN"/>
                              </w:rPr>
                              <w:instrText xml:space="preserve"> </w:instrText>
                            </w:r>
                            <w:r>
                              <w:rPr>
                                <w:rFonts w:eastAsia="SimSun" w:cs="Arial" w:hint="eastAsia"/>
                                <w:sz w:val="24"/>
                                <w:szCs w:val="24"/>
                                <w:lang w:val="en-US" w:eastAsia="zh-CN"/>
                              </w:rPr>
                              <w:instrText>= 5 \* GB3</w:instrText>
                            </w:r>
                            <w:r>
                              <w:rPr>
                                <w:rFonts w:eastAsia="SimSun" w:cs="Arial"/>
                                <w:sz w:val="24"/>
                                <w:szCs w:val="24"/>
                                <w:lang w:val="en-US" w:eastAsia="zh-CN"/>
                              </w:rPr>
                              <w:instrText xml:space="preserve"> </w:instrText>
                            </w:r>
                            <w:r>
                              <w:rPr>
                                <w:rFonts w:cs="Arial"/>
                                <w:sz w:val="24"/>
                                <w:szCs w:val="24"/>
                              </w:rPr>
                              <w:fldChar w:fldCharType="separate"/>
                            </w:r>
                            <w:r>
                              <w:rPr>
                                <w:rFonts w:eastAsia="SimSun" w:cs="Arial" w:hint="eastAsia"/>
                                <w:noProof/>
                                <w:sz w:val="24"/>
                                <w:szCs w:val="24"/>
                                <w:lang w:val="en-US" w:eastAsia="zh-CN"/>
                              </w:rPr>
                              <w:t>⑤</w:t>
                            </w:r>
                            <w:r>
                              <w:rPr>
                                <w:rFonts w:cs="Arial"/>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73" o:spid="_x0000_s1052" type="#_x0000_t202" style="position:absolute;left:0;text-align:left;margin-left:352.45pt;margin-top:79.25pt;width:27.7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rahw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BXz&#10;c4wU6YClBz74hkuG4ibUqDeuAtN7A8Z+uNYD2Md8nbnT9ItDSt+0RG34lbW6bzlhEGMWqpucXB1x&#10;XABZ9+81A09k63UEGhrbhQJCSRCgA1ePR34gGkRh83yaF/kUIwpH+XyWwzx4INXhsrHOv+W6Q2FS&#10;Ywv0R3Cyu3N+ND2YBF9OS8FWQsq4sJv1jbRoR0Aqq/jt0V+YSRWMlQ7XRsRxB2IEH+EsRBupfyqz&#10;vEiv83Kymi3mk2JVTCflPF1M0qy8LmdpURa3q+8hwKyoWsEYV3dC8YMMs+LvaN43xCigKETU17ic&#10;QnViXn9MMo3f75LshIeulKKr8eJoRKrA6xvFIG1SeSLkOE9ehh8JgRoc/rEqUQWB+FECflgPUXT5&#10;LLgPEllr9gi6sBp4A/LhSYFJq+03jHpozxq7r1tiOUbynQJtlVlRhH6Oi2I6z2FhT0/WpydEUYCq&#10;scdonN748Q3YGis2LXga1az0FeixEVErz1HtVQwtGJPaPxehx0/X0er5UVv+AAAA//8DAFBLAwQU&#10;AAYACAAAACEAyspjsN8AAAALAQAADwAAAGRycy9kb3ducmV2LnhtbEyPy07DMBBF90j8gzVIbBC1&#10;ifJo0zgVIIHYtvQDJsk0iRqPo9ht0r/HrGA5ukf3nil2ixnElSbXW9bwslIgiGvb9NxqOH5/PK9B&#10;OI/c4GCZNNzIwa68vyswb+zMe7oefCtCCbscNXTej7mUru7IoFvZkThkJzsZ9OGcWtlMOIdyM8hI&#10;qVQa7DksdDjSe0f1+XAxGk5f81OymatPf8z2cfqGfVbZm9aPD8vrFoSnxf/B8Ksf1KEMTpW9cOPE&#10;oCFT8SagIUjWCYhAZKmKQVQaIhUpkGUh//9Q/gAAAP//AwBQSwECLQAUAAYACAAAACEAtoM4kv4A&#10;AADhAQAAEwAAAAAAAAAAAAAAAAAAAAAAW0NvbnRlbnRfVHlwZXNdLnhtbFBLAQItABQABgAIAAAA&#10;IQA4/SH/1gAAAJQBAAALAAAAAAAAAAAAAAAAAC8BAABfcmVscy8ucmVsc1BLAQItABQABgAIAAAA&#10;IQDiR6rahwIAABwFAAAOAAAAAAAAAAAAAAAAAC4CAABkcnMvZTJvRG9jLnhtbFBLAQItABQABgAI&#10;AAAAIQDKymOw3wAAAAsBAAAPAAAAAAAAAAAAAAAAAOEEAABkcnMvZG93bnJldi54bWxQSwUGAAAA&#10;AAQABADzAAAA7QUAAAAA&#10;" stroked="f">
                <v:textbox>
                  <w:txbxContent>
                    <w:p w:rsidR="000D3387" w:rsidRDefault="00D80914">
                      <w:pPr>
                        <w:rPr>
                          <w:rFonts w:cs="Arial"/>
                        </w:rPr>
                      </w:pPr>
                      <w:r>
                        <w:rPr>
                          <w:rFonts w:cs="Arial"/>
                          <w:sz w:val="24"/>
                          <w:szCs w:val="24"/>
                        </w:rPr>
                        <w:fldChar w:fldCharType="begin"/>
                      </w:r>
                      <w:r>
                        <w:rPr>
                          <w:rFonts w:eastAsia="SimSun" w:cs="Arial"/>
                          <w:sz w:val="24"/>
                          <w:szCs w:val="24"/>
                          <w:lang w:val="en-US" w:eastAsia="zh-CN"/>
                        </w:rPr>
                        <w:instrText xml:space="preserve"> </w:instrText>
                      </w:r>
                      <w:r>
                        <w:rPr>
                          <w:rFonts w:eastAsia="SimSun" w:cs="Arial" w:hint="eastAsia"/>
                          <w:sz w:val="24"/>
                          <w:szCs w:val="24"/>
                          <w:lang w:val="en-US" w:eastAsia="zh-CN"/>
                        </w:rPr>
                        <w:instrText>= 5 \* GB3</w:instrText>
                      </w:r>
                      <w:r>
                        <w:rPr>
                          <w:rFonts w:eastAsia="SimSun" w:cs="Arial"/>
                          <w:sz w:val="24"/>
                          <w:szCs w:val="24"/>
                          <w:lang w:val="en-US" w:eastAsia="zh-CN"/>
                        </w:rPr>
                        <w:instrText xml:space="preserve"> </w:instrText>
                      </w:r>
                      <w:r>
                        <w:rPr>
                          <w:rFonts w:cs="Arial"/>
                          <w:sz w:val="24"/>
                          <w:szCs w:val="24"/>
                        </w:rPr>
                        <w:fldChar w:fldCharType="separate"/>
                      </w:r>
                      <w:r>
                        <w:rPr>
                          <w:rFonts w:eastAsia="SimSun" w:cs="Arial" w:hint="eastAsia"/>
                          <w:noProof/>
                          <w:sz w:val="24"/>
                          <w:szCs w:val="24"/>
                          <w:lang w:val="en-US" w:eastAsia="zh-CN"/>
                        </w:rPr>
                        <w:t>⑤</w:t>
                      </w:r>
                      <w:r>
                        <w:rPr>
                          <w:rFonts w:cs="Arial"/>
                          <w:sz w:val="24"/>
                          <w:szCs w:val="24"/>
                        </w:rPr>
                        <w:fldChar w:fldCharType="end"/>
                      </w:r>
                    </w:p>
                  </w:txbxContent>
                </v:textbox>
              </v:shape>
            </w:pict>
          </mc:Fallback>
        </mc:AlternateContent>
      </w:r>
      <w:r>
        <w:rPr>
          <w:rFonts w:cs="Arial"/>
          <w:noProof/>
          <w:lang w:val="en-US" w:bidi="ar-SA"/>
        </w:rPr>
        <mc:AlternateContent>
          <mc:Choice Requires="wps">
            <w:drawing>
              <wp:anchor distT="0" distB="0" distL="114300" distR="114300" simplePos="0" relativeHeight="251655168" behindDoc="0" locked="0" layoutInCell="1" allowOverlap="1">
                <wp:simplePos x="0" y="0"/>
                <wp:positionH relativeFrom="column">
                  <wp:posOffset>3812540</wp:posOffset>
                </wp:positionH>
                <wp:positionV relativeFrom="paragraph">
                  <wp:posOffset>1006475</wp:posOffset>
                </wp:positionV>
                <wp:extent cx="352425" cy="276225"/>
                <wp:effectExtent l="0" t="0" r="9525" b="9525"/>
                <wp:wrapNone/>
                <wp:docPr id="1472" name="Textfeld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cs="Arial"/>
                              </w:rPr>
                            </w:pPr>
                            <w:r>
                              <w:rPr>
                                <w:rFonts w:cs="Arial"/>
                                <w:sz w:val="24"/>
                                <w:szCs w:val="24"/>
                              </w:rPr>
                              <w:fldChar w:fldCharType="begin"/>
                            </w:r>
                            <w:r>
                              <w:rPr>
                                <w:rFonts w:eastAsia="SimSun" w:cs="Arial"/>
                                <w:sz w:val="24"/>
                                <w:szCs w:val="24"/>
                                <w:lang w:val="en-US" w:eastAsia="zh-CN"/>
                              </w:rPr>
                              <w:instrText xml:space="preserve"> </w:instrText>
                            </w:r>
                            <w:r>
                              <w:rPr>
                                <w:rFonts w:eastAsia="SimSun" w:cs="Arial" w:hint="eastAsia"/>
                                <w:sz w:val="24"/>
                                <w:szCs w:val="24"/>
                                <w:lang w:val="en-US" w:eastAsia="zh-CN"/>
                              </w:rPr>
                              <w:instrText>= 4 \* GB3</w:instrText>
                            </w:r>
                            <w:r>
                              <w:rPr>
                                <w:rFonts w:eastAsia="SimSun" w:cs="Arial"/>
                                <w:sz w:val="24"/>
                                <w:szCs w:val="24"/>
                                <w:lang w:val="en-US" w:eastAsia="zh-CN"/>
                              </w:rPr>
                              <w:instrText xml:space="preserve"> </w:instrText>
                            </w:r>
                            <w:r>
                              <w:rPr>
                                <w:rFonts w:cs="Arial"/>
                                <w:sz w:val="24"/>
                                <w:szCs w:val="24"/>
                              </w:rPr>
                              <w:fldChar w:fldCharType="separate"/>
                            </w:r>
                            <w:r>
                              <w:rPr>
                                <w:rFonts w:eastAsia="SimSun" w:cs="Arial" w:hint="eastAsia"/>
                                <w:noProof/>
                                <w:sz w:val="24"/>
                                <w:szCs w:val="24"/>
                                <w:lang w:val="en-US" w:eastAsia="zh-CN"/>
                              </w:rPr>
                              <w:t>④</w:t>
                            </w:r>
                            <w:r>
                              <w:rPr>
                                <w:rFonts w:cs="Arial"/>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472" o:spid="_x0000_s1053" type="#_x0000_t202" style="position:absolute;left:0;text-align:left;margin-left:300.2pt;margin-top:79.2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M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V8xz&#10;jBTpgKUHPviGS4biJtSoN64C03sDxn641gPYx3ydudP0s0NK37REbfmVtbpvOWEQYxaqm5xdHXFc&#10;ANn07zQDT2TndQQaGtuFAkJJEKADV48nfiAaRGHz1TQv8ilGFI7y+SyHefBAquNlY51/w3WHwqTG&#10;FuiP4GR/5/xoejQJvpyWgq2FlHFht5sbadGegFTW8TugPzOTKhgrHa6NiOMOxAg+wlmINlL/rczy&#10;Ir3Oy8l6tphPinUxnZTzdDFJs/K6nKVFWdyuv4cAs6JqBWNc3QnFjzLMir+j+dAQo4CiEFFf43IK&#10;1Yl5/THJNH6/S7ITHrpSiq7Gi5MRqQKvrxWDtEnliZDjPHkefiQEanD8x6pEFQTiRwn4YTNE0eXz&#10;4D5IZKPZI+jCauANyIcnBSattl8x6qE9a+y+7IjlGMm3CrRVZkUR+jkuiuk8h4U9P9mcnxBFAarG&#10;HqNxeuPHN2BnrNi24GlUs9JXoMdGRK08RXVQMbRgTOrwXIQeP19Hq6dHbfUD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p//EyGAgAAHAUAAA4AAAAAAAAAAAAAAAAALgIAAGRycy9lMm9Eb2MueG1sUEsBAi0AFAAGAAgA&#10;AAAhADV6fCbfAAAACwEAAA8AAAAAAAAAAAAAAAAA4AQAAGRycy9kb3ducmV2LnhtbFBLBQYAAAAA&#10;BAAEAPMAAADsBQAAAAA=&#10;" stroked="f">
                <v:textbox>
                  <w:txbxContent>
                    <w:p w:rsidR="000D3387" w:rsidRDefault="00D80914">
                      <w:pPr>
                        <w:rPr>
                          <w:rFonts w:cs="Arial"/>
                        </w:rPr>
                      </w:pPr>
                      <w:r>
                        <w:rPr>
                          <w:rFonts w:cs="Arial"/>
                          <w:sz w:val="24"/>
                          <w:szCs w:val="24"/>
                        </w:rPr>
                        <w:fldChar w:fldCharType="begin"/>
                      </w:r>
                      <w:r>
                        <w:rPr>
                          <w:rFonts w:eastAsia="SimSun" w:cs="Arial"/>
                          <w:sz w:val="24"/>
                          <w:szCs w:val="24"/>
                          <w:lang w:val="en-US" w:eastAsia="zh-CN"/>
                        </w:rPr>
                        <w:instrText xml:space="preserve"> </w:instrText>
                      </w:r>
                      <w:r>
                        <w:rPr>
                          <w:rFonts w:eastAsia="SimSun" w:cs="Arial" w:hint="eastAsia"/>
                          <w:sz w:val="24"/>
                          <w:szCs w:val="24"/>
                          <w:lang w:val="en-US" w:eastAsia="zh-CN"/>
                        </w:rPr>
                        <w:instrText>= 4 \* GB3</w:instrText>
                      </w:r>
                      <w:r>
                        <w:rPr>
                          <w:rFonts w:eastAsia="SimSun" w:cs="Arial"/>
                          <w:sz w:val="24"/>
                          <w:szCs w:val="24"/>
                          <w:lang w:val="en-US" w:eastAsia="zh-CN"/>
                        </w:rPr>
                        <w:instrText xml:space="preserve"> </w:instrText>
                      </w:r>
                      <w:r>
                        <w:rPr>
                          <w:rFonts w:cs="Arial"/>
                          <w:sz w:val="24"/>
                          <w:szCs w:val="24"/>
                        </w:rPr>
                        <w:fldChar w:fldCharType="separate"/>
                      </w:r>
                      <w:r>
                        <w:rPr>
                          <w:rFonts w:eastAsia="SimSun" w:cs="Arial" w:hint="eastAsia"/>
                          <w:noProof/>
                          <w:sz w:val="24"/>
                          <w:szCs w:val="24"/>
                          <w:lang w:val="en-US" w:eastAsia="zh-CN"/>
                        </w:rPr>
                        <w:t>④</w:t>
                      </w:r>
                      <w:r>
                        <w:rPr>
                          <w:rFonts w:cs="Arial"/>
                          <w:sz w:val="24"/>
                          <w:szCs w:val="24"/>
                        </w:rPr>
                        <w:fldChar w:fldCharType="end"/>
                      </w:r>
                    </w:p>
                  </w:txbxContent>
                </v:textbox>
              </v:shape>
            </w:pict>
          </mc:Fallback>
        </mc:AlternateContent>
      </w:r>
    </w:p>
    <w:p>
      <w:pPr>
        <w:spacing w:line="288" w:lineRule="auto"/>
        <w:ind w:left="709"/>
      </w:pPr>
      <w:r>
        <w:rPr>
          <w:rFonts w:eastAsia="ArialUnicodeMS" w:cs="Arial"/>
          <w:noProof/>
          <w:lang w:val="en-US" w:bidi="ar-SA"/>
        </w:rPr>
        <mc:AlternateContent>
          <mc:Choice Requires="wps">
            <w:drawing>
              <wp:anchor distT="0" distB="0" distL="114300" distR="114300" simplePos="0" relativeHeight="251668480" behindDoc="0" locked="0" layoutInCell="1" allowOverlap="1">
                <wp:simplePos x="0" y="0"/>
                <wp:positionH relativeFrom="column">
                  <wp:posOffset>3580130</wp:posOffset>
                </wp:positionH>
                <wp:positionV relativeFrom="paragraph">
                  <wp:posOffset>993140</wp:posOffset>
                </wp:positionV>
                <wp:extent cx="337185" cy="263525"/>
                <wp:effectExtent l="0" t="0" r="5715" b="3175"/>
                <wp:wrapNone/>
                <wp:docPr id="138"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eastAsia="ArialUnicodeMS" w:cs="Arial"/>
                                <w:sz w:val="24"/>
                                <w:szCs w:val="24"/>
                                <w:lang w:eastAsia="zh-CN"/>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6 \* GB3</w:instrText>
                            </w:r>
                            <w:r>
                              <w:rPr>
                                <w:rFonts w:eastAsia="SimSun" w:cs="Arial"/>
                                <w:sz w:val="24"/>
                                <w:szCs w:val="24"/>
                                <w:lang w:eastAsia="zh-CN"/>
                              </w:rPr>
                              <w:instrText xml:space="preserve"> </w:instrText>
                            </w:r>
                            <w:r>
                              <w:rPr>
                                <w:rFonts w:eastAsia="ArialUnicodeMS" w:cs="Arial"/>
                                <w:sz w:val="24"/>
                                <w:szCs w:val="24"/>
                                <w:lang w:eastAsia="zh-CN"/>
                              </w:rPr>
                              <w:fldChar w:fldCharType="separate"/>
                            </w:r>
                            <w:r>
                              <w:rPr>
                                <w:rFonts w:eastAsia="SimSun" w:cs="Arial" w:hint="eastAsia"/>
                                <w:noProof/>
                                <w:sz w:val="24"/>
                                <w:szCs w:val="24"/>
                                <w:lang w:eastAsia="zh-CN"/>
                              </w:rPr>
                              <w:t>⑥</w:t>
                            </w:r>
                            <w:r>
                              <w:rPr>
                                <w:rFonts w:eastAsia="ArialUnicodeMS" w:cs="Arial"/>
                                <w:sz w:val="24"/>
                                <w:szCs w:val="24"/>
                                <w:lang w:eastAsia="zh-C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81.9pt;margin-top:78.2pt;width:26.55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GqiAIAABsFAAAOAAAAZHJzL2Uyb0RvYy54bWysVNmO2yAUfa/Uf0C8Z7zEWWyNM5qlqSpN&#10;F2mmH0AAx6gYKJDY06r/3gtO0kwXqarqB8xyOXc553J5NXQS7bl1QqsaZxcpRlxRzYTa1vjj43qy&#10;xMh5ohiRWvEaP3GHr1YvX1z2puK5brVk3CIAUa7qTY1b702VJI62vCPuQhuu4LDRtiMelnabMEt6&#10;QO9kkqfpPOm1ZcZqyp2D3bvxEK8iftNw6t83jeMeyRpDbD6ONo6bMCarS1JtLTGtoIcwyD9E0RGh&#10;wOkJ6o54gnZW/ALVCWq1042/oLpLdNMIymMOkE2W/pTNQ0sMj7lAcZw5lcn9P1j6bv/BIsGAuylQ&#10;pUgHJD3ywTdcMpTNymUoUW9cBZYPBmz9cKMHMI/pOnOv6SeHlL5tidrya2t133LCIMQs3EzOro44&#10;LoBs+reagSey8zoCDY3tQv2gIgjQgaqnEz0QDaKwOZ0usuUMIwpH+Xw6y2fRA6mOl411/jXXHQqT&#10;GltgP4KT/b3zIRhSHU2CL6elYGshZVzY7eZWWrQnoJR1/A7oz8ykCsZKh2sj4rgDMYKPcBaijcx/&#10;LbO8SG/ycrKeLxeTYl3MJuUiXU7SrLwp52lRFnfrbyHArKhawRhX90Lxowqz4u9YPvTDqJ+oQ9TX&#10;uAzViXn9Mck0fr9LshMemlKKrsbLkxGpAq+vFIO0SeWJkOM8eR5+rDLU4PiPVYkqCMSPEvDDZoia&#10;y0/q2mj2BLqwGngD8uFFgUmr7ReMeujOGrvPO2I5RvKNAm2VWVGEdo6LYrbIYWHPTzbnJ0RRgKqx&#10;x2ic3vrxCdgZK7YteBrVrPQ16LERUStBuGNUBxVDB8akDq9FaPHzdbT68aatvgMAAP//AwBQSwME&#10;FAAGAAgAAAAhAFCiYLjeAAAACwEAAA8AAABkcnMvZG93bnJldi54bWxMj8FOwzAQRO9I/IO1SFwQ&#10;dQqNQ0KcCpBAXFv6AZt4m0TEdhS7Tfr3LCc4zs5o5m25XewgzjSF3jsN61UCglzjTe9aDYev9/sn&#10;ECGiMzh4RxouFGBbXV+VWBg/ux2d97EVXOJCgRq6GMdCytB0ZDGs/EiOvaOfLEaWUyvNhDOX20E+&#10;JImSFnvHCx2O9NZR870/WQ3Hz/kuzef6Ix6y3Ua9Yp/V/qL17c3y8gwi0hL/wvCLz+hQMVPtT84E&#10;MWhI1SOjRzZStQHBCbVWOYiaL3mWg6xK+f+H6gcAAP//AwBQSwECLQAUAAYACAAAACEAtoM4kv4A&#10;AADhAQAAEwAAAAAAAAAAAAAAAAAAAAAAW0NvbnRlbnRfVHlwZXNdLnhtbFBLAQItABQABgAIAAAA&#10;IQA4/SH/1gAAAJQBAAALAAAAAAAAAAAAAAAAAC8BAABfcmVscy8ucmVsc1BLAQItABQABgAIAAAA&#10;IQANjOGqiAIAABsFAAAOAAAAAAAAAAAAAAAAAC4CAABkcnMvZTJvRG9jLnhtbFBLAQItABQABgAI&#10;AAAAIQBQomC43gAAAAsBAAAPAAAAAAAAAAAAAAAAAOIEAABkcnMvZG93bnJldi54bWxQSwUGAAAA&#10;AAQABADzAAAA7QUAAAAA&#10;" stroked="f">
                <v:textbox>
                  <w:txbxContent>
                    <w:p w:rsidR="000D3387" w:rsidRDefault="00D80914">
                      <w:pPr>
                        <w:pStyle w:val="TextkrperSCE-Intro"/>
                      </w:pPr>
                      <w:r>
                        <w:rPr>
                          <w:rFonts w:eastAsia="ArialUnicodeMS" w:cs="Arial"/>
                          <w:sz w:val="24"/>
                          <w:szCs w:val="24"/>
                          <w:lang w:eastAsia="zh-CN"/>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6 \* GB3</w:instrText>
                      </w:r>
                      <w:r>
                        <w:rPr>
                          <w:rFonts w:eastAsia="SimSun" w:cs="Arial"/>
                          <w:sz w:val="24"/>
                          <w:szCs w:val="24"/>
                          <w:lang w:eastAsia="zh-CN"/>
                        </w:rPr>
                        <w:instrText xml:space="preserve"> </w:instrText>
                      </w:r>
                      <w:r>
                        <w:rPr>
                          <w:rFonts w:eastAsia="ArialUnicodeMS" w:cs="Arial"/>
                          <w:sz w:val="24"/>
                          <w:szCs w:val="24"/>
                          <w:lang w:eastAsia="zh-CN"/>
                        </w:rPr>
                        <w:fldChar w:fldCharType="separate"/>
                      </w:r>
                      <w:r>
                        <w:rPr>
                          <w:rFonts w:eastAsia="SimSun" w:cs="Arial" w:hint="eastAsia"/>
                          <w:noProof/>
                          <w:sz w:val="24"/>
                          <w:szCs w:val="24"/>
                          <w:lang w:eastAsia="zh-CN"/>
                        </w:rPr>
                        <w:t>⑥</w:t>
                      </w:r>
                      <w:r>
                        <w:rPr>
                          <w:rFonts w:eastAsia="ArialUnicodeMS" w:cs="Arial"/>
                          <w:sz w:val="24"/>
                          <w:szCs w:val="24"/>
                          <w:lang w:eastAsia="zh-CN"/>
                        </w:rPr>
                        <w:fldChar w:fldCharType="end"/>
                      </w:r>
                    </w:p>
                  </w:txbxContent>
                </v:textbox>
              </v:shape>
            </w:pict>
          </mc:Fallback>
        </mc:AlternateContent>
      </w:r>
      <w:r>
        <w:rPr>
          <w:rFonts w:eastAsia="ArialUnicodeMS" w:cs="Arial"/>
          <w:noProof/>
          <w:lang w:val="en-US" w:bidi="ar-SA"/>
        </w:rPr>
        <mc:AlternateContent>
          <mc:Choice Requires="wps">
            <w:drawing>
              <wp:anchor distT="0" distB="0" distL="114300" distR="114300" simplePos="0" relativeHeight="251667456" behindDoc="0" locked="0" layoutInCell="1" allowOverlap="1">
                <wp:simplePos x="0" y="0"/>
                <wp:positionH relativeFrom="column">
                  <wp:posOffset>3205480</wp:posOffset>
                </wp:positionH>
                <wp:positionV relativeFrom="paragraph">
                  <wp:posOffset>985520</wp:posOffset>
                </wp:positionV>
                <wp:extent cx="352425" cy="276225"/>
                <wp:effectExtent l="0" t="0" r="9525" b="9525"/>
                <wp:wrapNone/>
                <wp:docPr id="137"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5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⑤</w:t>
                            </w:r>
                            <w:r>
                              <w:rPr>
                                <w:rFonts w:cs="Arial"/>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52.4pt;margin-top:77.6pt;width:27.7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0i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3P&#10;MVKkA5Ie+OAbLhnKpuUilKg3rgLLewO2frjWA5jHdJ250/SLQ0rftERt+JW1um85YRBiFm4mJ1dH&#10;HBdA1v17zcAT2XodgYbGdqF+UBEE6EDV45EeiAZR2Dyf5kU+xYjCUT6f5TAPHkh1uGys82+57lCY&#10;1NgC+xGc7O6cH00PJsGX01KwlZAyLuxmfSMt2hFQyip+e/QXZlIFY6XDtRFx3IEYwUc4C9FG5p/K&#10;LC/S67ycrGaL+aRYFdNJOU8XkzQrr8tZWpTF7ep7CDArqlYwxtWdUPygwqz4O5b3/TDqJ+oQ9TUu&#10;p1CdmNcfk0zj97skO+GhKaXoarw4GpEq8PpGMUibVJ4IOc6Tl+FHQqAGh3+sSlRBIH6UgB/WQ9Rc&#10;Xgb3QSJrzR5BF1YDb0A+vCgwabX9hlEP3Vlj93VLLMdIvlOgrTIritDOcVFM5zks7OnJ+vSEKApQ&#10;NfYYjdMbPz4BW2PFpgVPo5qVvgI9NiJq5TmqvYqhA2NS+9citPjpOlo9v2nLHwAAAP//AwBQSwME&#10;FAAGAAgAAAAhAPK0vdjfAAAACwEAAA8AAABkcnMvZG93bnJldi54bWxMj8FOwzAQRO9I/IO1SFwQ&#10;tSlN0oY4FSCBuLb0Azaxm0TE6yh2m/TvWU70ODujmbfFdna9ONsxdJ40PC0UCEu1Nx01Gg7fH49r&#10;ECEiGew9WQ0XG2Bb3t4UmBs/0c6e97ERXEIhRw1tjEMuZahb6zAs/GCJvaMfHUaWYyPNiBOXu14u&#10;lUqlw454ocXBvre2/tmfnIbj1/SQbKbqMx6y3Sp9wy6r/EXr+7v59QVEtHP8D8MfPqNDyUyVP5EJ&#10;oteQqBWjRzaSZAmCE0mqnkFUfNmsM5BlIa9/KH8BAAD//wMAUEsBAi0AFAAGAAgAAAAhALaDOJL+&#10;AAAA4QEAABMAAAAAAAAAAAAAAAAAAAAAAFtDb250ZW50X1R5cGVzXS54bWxQSwECLQAUAAYACAAA&#10;ACEAOP0h/9YAAACUAQAACwAAAAAAAAAAAAAAAAAvAQAAX3JlbHMvLnJlbHNQSwECLQAUAAYACAAA&#10;ACEAFCI9IogCAAAbBQAADgAAAAAAAAAAAAAAAAAuAgAAZHJzL2Uyb0RvYy54bWxQSwECLQAUAAYA&#10;CAAAACEA8rS92N8AAAALAQAADwAAAAAAAAAAAAAAAADiBAAAZHJzL2Rvd25yZXYueG1sUEsFBgAA&#10;AAAEAAQA8wAAAO4FAAAAAA==&#10;" stroked="f">
                <v:textbox>
                  <w:txbxContent>
                    <w:p w:rsidR="000D3387" w:rsidRDefault="00D80914">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5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⑤</w:t>
                      </w:r>
                      <w:r>
                        <w:rPr>
                          <w:rFonts w:cs="Arial"/>
                          <w:sz w:val="24"/>
                          <w:szCs w:val="24"/>
                        </w:rPr>
                        <w:fldChar w:fldCharType="end"/>
                      </w:r>
                    </w:p>
                  </w:txbxContent>
                </v:textbox>
              </v:shape>
            </w:pict>
          </mc:Fallback>
        </mc:AlternateContent>
      </w:r>
      <w:r>
        <w:rPr>
          <w:rFonts w:eastAsia="ArialUnicodeMS" w:cs="Arial"/>
          <w:noProof/>
          <w:lang w:val="en-US" w:bidi="ar-SA"/>
        </w:rPr>
        <mc:AlternateContent>
          <mc:Choice Requires="wps">
            <w:drawing>
              <wp:anchor distT="0" distB="0" distL="114300" distR="114300" simplePos="0" relativeHeight="251666432" behindDoc="0" locked="0" layoutInCell="1" allowOverlap="1">
                <wp:simplePos x="0" y="0"/>
                <wp:positionH relativeFrom="column">
                  <wp:posOffset>2741295</wp:posOffset>
                </wp:positionH>
                <wp:positionV relativeFrom="paragraph">
                  <wp:posOffset>989965</wp:posOffset>
                </wp:positionV>
                <wp:extent cx="352425" cy="276225"/>
                <wp:effectExtent l="0" t="0" r="9525" b="9525"/>
                <wp:wrapNone/>
                <wp:docPr id="136"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4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④</w:t>
                            </w:r>
                            <w:r>
                              <w:rPr>
                                <w:rFonts w:cs="Arial"/>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15.85pt;margin-top:77.95pt;width:27.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D9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3P&#10;MFKkA5Ie+OAbLhnKpuUilKg3rgLLewO2frjWA5jHdJ250/SLQ0rftERt+JW1um85YRBiFm4mJ1dH&#10;HBdA1v17zcAT2XodgYbGdqF+UBEE6EDV45EeiAZR2Dyf5kU+xYjCUT6f5TAPHkh1uGys82+57lCY&#10;1NgC+xGc7O6cH00PJsGX01KwlZAyLuxmfSMt2hFQyip+e/QXZlIFY6XDtRFx3IEYwUc4C9FG5p/K&#10;LC/S67ycrGaL+aRYFdNJOU8XkzQrr8tZWpTF7ep7CDArqlYwxtWdUPygwqz4O5b3/TDqJ+oQ9TUu&#10;p1CdmNcfk0zj97skO+GhKaXoarw4GpEq8PpGMUibVJ4IOc6Tl+FHQqAGh3+sSlRBIH6UgB/WQ9Tc&#10;eWzAIJG1Zo+gC6uBNyAfXhSYtNp+w6iH7qyx+7ollmMk3ynQVpkVRWjnuCim8xwW9vRkfXpCFAWo&#10;GnuMxumNH5+ArbFi04KnUc1KX4EeGxG18hzVXsXQgTGp/WsRWvx0Ha2e37TlDwAAAP//AwBQSwME&#10;FAAGAAgAAAAhACb9jubfAAAACwEAAA8AAABkcnMvZG93bnJldi54bWxMj8FOg0AQhu8mvsNmTLwY&#10;u7RCKZSlURON19Y+wMJOgZSdJey20Ld3POlx5v/yzzfFbra9uOLoO0cKlosIBFLtTEeNguP3x/MG&#10;hA+ajO4doYIbetiV93eFzo2baI/XQ2gEl5DPtYI2hCGX0tctWu0XbkDi7ORGqwOPYyPNqCcut71c&#10;RdFaWt0RX2j1gO8t1ufDxSo4fU1PSTZVn+GY7uP1m+7Syt2UenyYX7cgAs7hD4ZffVaHkp0qdyHj&#10;Ra8gflmmjHKQJBkIJuJNugJR8SbLYpBlIf//UP4AAAD//wMAUEsBAi0AFAAGAAgAAAAhALaDOJL+&#10;AAAA4QEAABMAAAAAAAAAAAAAAAAAAAAAAFtDb250ZW50X1R5cGVzXS54bWxQSwECLQAUAAYACAAA&#10;ACEAOP0h/9YAAACUAQAACwAAAAAAAAAAAAAAAAAvAQAAX3JlbHMvLnJlbHNQSwECLQAUAAYACAAA&#10;ACEALIGA/YgCAAAbBQAADgAAAAAAAAAAAAAAAAAuAgAAZHJzL2Uyb0RvYy54bWxQSwECLQAUAAYA&#10;CAAAACEAJv2O5t8AAAALAQAADwAAAAAAAAAAAAAAAADiBAAAZHJzL2Rvd25yZXYueG1sUEsFBgAA&#10;AAAEAAQA8wAAAO4FAAAAAA==&#10;" stroked="f">
                <v:textbox>
                  <w:txbxContent>
                    <w:p w:rsidR="000D3387" w:rsidRDefault="00D80914">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4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④</w:t>
                      </w:r>
                      <w:r>
                        <w:rPr>
                          <w:rFonts w:cs="Arial"/>
                          <w:sz w:val="24"/>
                          <w:szCs w:val="24"/>
                        </w:rPr>
                        <w:fldChar w:fldCharType="end"/>
                      </w:r>
                    </w:p>
                  </w:txbxContent>
                </v:textbox>
              </v:shape>
            </w:pict>
          </mc:Fallback>
        </mc:AlternateContent>
      </w:r>
      <w:r>
        <w:rPr>
          <w:rFonts w:eastAsia="ArialUnicodeMS" w:cs="Arial"/>
          <w:noProof/>
          <w:lang w:val="en-US" w:bidi="ar-SA"/>
        </w:rPr>
        <mc:AlternateContent>
          <mc:Choice Requires="wps">
            <w:drawing>
              <wp:anchor distT="0" distB="0" distL="114300" distR="114300" simplePos="0" relativeHeight="251665408" behindDoc="0" locked="0" layoutInCell="1" allowOverlap="1">
                <wp:simplePos x="0" y="0"/>
                <wp:positionH relativeFrom="column">
                  <wp:posOffset>2092325</wp:posOffset>
                </wp:positionH>
                <wp:positionV relativeFrom="paragraph">
                  <wp:posOffset>982345</wp:posOffset>
                </wp:positionV>
                <wp:extent cx="352425" cy="276225"/>
                <wp:effectExtent l="0" t="0" r="9525" b="9525"/>
                <wp:wrapNone/>
                <wp:docPr id="135"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3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③</w:t>
                            </w:r>
                            <w:r>
                              <w:rPr>
                                <w:rFonts w:cs="Arial"/>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164.75pt;margin-top:77.35pt;width:27.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H7hw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1P&#10;MVKkA5Ie+OAbLhnKpuUilKg3rgLLewO2frjWA5jHdJ250/SLQ0rftERt+JW1um85YRBiFm4mJ1dH&#10;HBdA1v17zcAT2XodgYbGdqF+UBEE6EDV45EeiAZR2Dyf5kUOQVI4yuezHObBA6kOl411/i3XHQqT&#10;GltgP4KT3Z3zo+nBJPhyWgq2ElLGhd2sb6RFOwJKWcVvj/7CTKpgrHS4NiKOOxAj+AhnIdrI/FOZ&#10;5UV6nZeT1WwxnxSrYjop5+likmbldTlLi7K4XX0PAWZF1QrGuLoTih9UmBV/x/K+H0b9RB2ivsbl&#10;FKoT8/pjkmn8fpdkJzw0pRRdjRdHI1IFXt8oBmmTyhMhx3nyMvxICNTg8I9ViSoIxI8S8MN6iJo7&#10;jxoJEllr9gi6sBp4A/LhRYFJq+03jHrozhq7r1tiOUbynQJtlVlRhHaOi2I6z2FhT0/WpydEUYCq&#10;scdonN748QnYGis2LXga1az0FeixEVErz1HtVQwdGJPavxahxU/X0er5TVv+AAAA//8DAFBLAwQU&#10;AAYACAAAACEAwXxoM98AAAALAQAADwAAAGRycy9kb3ducmV2LnhtbEyPzU7DMBCE70i8g7VIXBB1&#10;SJvmhzgVIIG4tvQBnHibRMTrKHab9O1ZTnDcmU+zM+VusYO44OR7RwqeVhEIpMaZnloFx6/3xwyE&#10;D5qMHhyhgit62FW3N6UujJtpj5dDaAWHkC+0gi6EsZDSNx1a7VduRGLv5CarA59TK82kZw63g4yj&#10;aCut7ok/dHrEtw6b78PZKjh9zg9JPtcf4ZjuN9tX3ae1uyp1f7e8PIMIuIQ/GH7rc3WouFPtzmS8&#10;GBSs4zxhlI1kk4JgYp0lvK5mJc9ikFUp/2+ofgAAAP//AwBQSwECLQAUAAYACAAAACEAtoM4kv4A&#10;AADhAQAAEwAAAAAAAAAAAAAAAAAAAAAAW0NvbnRlbnRfVHlwZXNdLnhtbFBLAQItABQABgAIAAAA&#10;IQA4/SH/1gAAAJQBAAALAAAAAAAAAAAAAAAAAC8BAABfcmVscy8ucmVsc1BLAQItABQABgAIAAAA&#10;IQCDsCH7hwIAABsFAAAOAAAAAAAAAAAAAAAAAC4CAABkcnMvZTJvRG9jLnhtbFBLAQItABQABgAI&#10;AAAAIQDBfGgz3wAAAAsBAAAPAAAAAAAAAAAAAAAAAOEEAABkcnMvZG93bnJldi54bWxQSwUGAAAA&#10;AAQABADzAAAA7QUAAAAA&#10;" stroked="f">
                <v:textbox>
                  <w:txbxContent>
                    <w:p w:rsidR="000D3387" w:rsidRDefault="00D80914">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3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③</w:t>
                      </w:r>
                      <w:r>
                        <w:rPr>
                          <w:rFonts w:cs="Arial"/>
                          <w:sz w:val="24"/>
                          <w:szCs w:val="24"/>
                        </w:rPr>
                        <w:fldChar w:fldCharType="end"/>
                      </w:r>
                    </w:p>
                  </w:txbxContent>
                </v:textbox>
              </v:shape>
            </w:pict>
          </mc:Fallback>
        </mc:AlternateContent>
      </w:r>
      <w:r>
        <w:rPr>
          <w:rFonts w:eastAsia="ArialUnicodeMS" w:cs="Arial"/>
          <w:noProof/>
          <w:lang w:val="en-US" w:bidi="ar-SA"/>
        </w:rPr>
        <mc:AlternateContent>
          <mc:Choice Requires="wps">
            <w:drawing>
              <wp:anchor distT="0" distB="0" distL="114300" distR="114300" simplePos="0" relativeHeight="251664384" behindDoc="0" locked="0" layoutInCell="1" allowOverlap="1">
                <wp:simplePos x="0" y="0"/>
                <wp:positionH relativeFrom="column">
                  <wp:posOffset>1493520</wp:posOffset>
                </wp:positionH>
                <wp:positionV relativeFrom="paragraph">
                  <wp:posOffset>982345</wp:posOffset>
                </wp:positionV>
                <wp:extent cx="352425" cy="276225"/>
                <wp:effectExtent l="0" t="0" r="9525" b="9525"/>
                <wp:wrapNone/>
                <wp:docPr id="134"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2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②</w:t>
                            </w:r>
                            <w:r>
                              <w:rPr>
                                <w:rFonts w:cs="Arial"/>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17.6pt;margin-top:77.35pt;width:2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P6iAIAABs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0X&#10;GCnSAUkPfPANlwxl03IRStQbV4HlvQFbP1zrAcxjus7cafrFIaVvWqI2/Mpa3becMAgxCzeTk6sj&#10;jgsg6/69ZuCJbL2OQENju1A/qAgCdKDq8UgPRIMobJ5P8yKfYkThKJ/PcpgHD6Q6XDbW+bdcdyhM&#10;amyB/QhOdnfOj6YHk+DLaSnYSkgZF3azvpEW7QgoZRW/PfoLM6mCsdLh2og47kCM4COchWgj809l&#10;lhfpdV5OVrPFfFKsiumknKeLSZqV1+UsLcridvU9BJgVVSsY4+pOKH5QYVb8Hcv7fhj1E3WI+hqX&#10;U6hOzOuPSabx+12SnfDQlFJ0NV4cjUgVeH2jGKRNKk+EHOfJy/AjIVCDwz9WJaogED9KwA/rIWru&#10;PA/ug0TWmj2CLqwG3oB8eFFg0mr7DaMeurPG7uuWWI6RfKdAW2VWFKGd46KYznNY2NOT9ekJURSg&#10;auwxGqc3fnwCtsaKTQueRjUrfQV6bETUynNUexVDB8ak9q9FaPHTdbR6ftOWPwAAAP//AwBQSwME&#10;FAAGAAgAAAAhALZE1KTfAAAACwEAAA8AAABkcnMvZG93bnJldi54bWxMj0FPg0AQhe8m/ofNNPFi&#10;7CKWUpClURON19b+gIWdAik7S9htof/e8WRvM/Ne3nyv2M62FxccfedIwfMyAoFUO9NRo+Dw8/m0&#10;AeGDJqN7R6jgih625f1doXPjJtrhZR8awSHkc62gDWHIpfR1i1b7pRuQWDu60erA69hIM+qJw20v&#10;4yhaS6s74g+tHvCjxfq0P1sFx+/pMcmm6isc0t1q/a67tHJXpR4W89sriIBz+DfDHz6jQ8lMlTuT&#10;8aJXEL8kMVtZSFYpCHbEWcRDxZdsE4MsC3nbofwFAAD//wMAUEsBAi0AFAAGAAgAAAAhALaDOJL+&#10;AAAA4QEAABMAAAAAAAAAAAAAAAAAAAAAAFtDb250ZW50X1R5cGVzXS54bWxQSwECLQAUAAYACAAA&#10;ACEAOP0h/9YAAACUAQAACwAAAAAAAAAAAAAAAAAvAQAAX3JlbHMvLnJlbHNQSwECLQAUAAYACAAA&#10;ACEAGLJT+ogCAAAbBQAADgAAAAAAAAAAAAAAAAAuAgAAZHJzL2Uyb0RvYy54bWxQSwECLQAUAAYA&#10;CAAAACEAtkTUpN8AAAALAQAADwAAAAAAAAAAAAAAAADiBAAAZHJzL2Rvd25yZXYueG1sUEsFBgAA&#10;AAAEAAQA8wAAAO4FAAAAAA==&#10;" stroked="f">
                <v:textbox>
                  <w:txbxContent>
                    <w:p w:rsidR="000D3387" w:rsidRDefault="00D80914">
                      <w:pPr>
                        <w:pStyle w:val="TextkrperSCE-Intro"/>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2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②</w:t>
                      </w:r>
                      <w:r>
                        <w:rPr>
                          <w:rFonts w:cs="Arial"/>
                          <w:sz w:val="24"/>
                          <w:szCs w:val="24"/>
                        </w:rPr>
                        <w:fldChar w:fldCharType="end"/>
                      </w:r>
                    </w:p>
                  </w:txbxContent>
                </v:textbox>
              </v:shape>
            </w:pict>
          </mc:Fallback>
        </mc:AlternateContent>
      </w:r>
      <w:r>
        <w:rPr>
          <w:rFonts w:eastAsia="ArialUnicodeMS" w:cs="Arial"/>
          <w:noProof/>
          <w:lang w:val="en-US" w:bidi="ar-SA"/>
        </w:rPr>
        <mc:AlternateContent>
          <mc:Choice Requires="wps">
            <w:drawing>
              <wp:anchor distT="0" distB="0" distL="114300" distR="114300" simplePos="0" relativeHeight="251663360" behindDoc="0" locked="0" layoutInCell="1" allowOverlap="1">
                <wp:simplePos x="0" y="0"/>
                <wp:positionH relativeFrom="column">
                  <wp:posOffset>758190</wp:posOffset>
                </wp:positionH>
                <wp:positionV relativeFrom="paragraph">
                  <wp:posOffset>980440</wp:posOffset>
                </wp:positionV>
                <wp:extent cx="352425" cy="276225"/>
                <wp:effectExtent l="0" t="0" r="9525" b="9525"/>
                <wp:wrapNone/>
                <wp:docPr id="1026" name="Textfeld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59.7pt;margin-top:77.2pt;width:27.7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QCiQIAABw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5&#10;DCNFOmDpgQ++4ZKhbFouQo164yowvTdg7IdrPYB9zNeZO02/OKT0TUvUhl9Zq/uWEwYxZuFmcnJ1&#10;xHEBZN2/1ww8ka3XEWhobBcKCCVBgA5cPR75gWgQhc3zaV7kU4woHOXzWQ7z4IFUh8vGOv+W6w6F&#10;SY0t0B/Bye7O+dH0YBJ8OS0FWwkp48Ju1jfSoh0Bqazit0d/YSZVMFY6XBsRxx2IEXyEsxBtpP6p&#10;zPIivc7LyWq2mE+KVTGdlPN0MUmz8rqcpUVZ3K6+hwCzomoFY1zdCcUPMsyKv6N53xCjgKIQUV/j&#10;cgrViXn9Mck0fr9LshMeulKKrsaLoxGpAq9vFIO0SeWJkOM8eRl+JARqcPjHqkQVBOJHCfhhPUTR&#10;nZ8H90Eia80eQRdWA29APjwpMGm1/YZRD+1ZY/d1SyzHSL5ToK0yK4rQz3FRTOc5LOzpyfr0hCgK&#10;UDX2GI3TGz++AVtjxaYFT6Oalb4CPTYiauU5qr2KoQVjUvvnIvT46TpaPT9qyx8AAAD//wMAUEsD&#10;BBQABgAIAAAAIQB29D283QAAAAsBAAAPAAAAZHJzL2Rvd25yZXYueG1sTI/BTsMwEETvSPyDtZW4&#10;IOoUpQ0OcSpAAnFt6Qds4m0SNbaj2G3Sv2d7gtuMdjT7ptjOthcXGkPnnYbVMgFBrvamc42Gw8/n&#10;0wuIENEZ7L0jDVcKsC3v7wrMjZ/cji772AgucSFHDW2MQy5lqFuyGJZ+IMe3ox8tRrZjI82IE5fb&#10;Xj4nyUZa7Bx/aHGgj5bq0/5sNRy/p8e1mqqveMh26eYdu6zyV60fFvPbK4hIc/wLww2f0aFkpsqf&#10;nQmiZ79SKUdZrFMWt0SWKhAVC5UpkGUh/28ofwEAAP//AwBQSwECLQAUAAYACAAAACEAtoM4kv4A&#10;AADhAQAAEwAAAAAAAAAAAAAAAAAAAAAAW0NvbnRlbnRfVHlwZXNdLnhtbFBLAQItABQABgAIAAAA&#10;IQA4/SH/1gAAAJQBAAALAAAAAAAAAAAAAAAAAC8BAABfcmVscy8ucmVsc1BLAQItABQABgAIAAAA&#10;IQDtsZQCiQIAABwFAAAOAAAAAAAAAAAAAAAAAC4CAABkcnMvZTJvRG9jLnhtbFBLAQItABQABgAI&#10;AAAAIQB29D283QAAAAsBAAAPAAAAAAAAAAAAAAAAAOMEAABkcnMvZG93bnJldi54bWxQSwUGAAAA&#10;AAQABADzAAAA7QUAAAAA&#10;" stroked="f">
                <v:textbox>
                  <w:txbxContent>
                    <w:p w:rsidR="000D3387" w:rsidRDefault="00D80914">
                      <w:pPr>
                        <w:pStyle w:val="TextkrperSCE-Intro"/>
                      </w:pPr>
                      <w:r>
                        <w:fldChar w:fldCharType="begin"/>
                      </w:r>
                      <w:r>
                        <w:rPr>
                          <w:rFonts w:eastAsia="SimSun"/>
                          <w:lang w:eastAsia="zh-CN"/>
                        </w:rPr>
                        <w:instrText xml:space="preserve"> </w:instrText>
                      </w:r>
                      <w:r>
                        <w:rPr>
                          <w:rFonts w:eastAsia="SimSun" w:hint="eastAsia"/>
                          <w:lang w:eastAsia="zh-CN"/>
                        </w:rPr>
                        <w:instrText>= 1 \* GB3</w:instrText>
                      </w:r>
                      <w:r>
                        <w:rPr>
                          <w:rFonts w:eastAsia="SimSun"/>
                          <w:lang w:eastAsia="zh-CN"/>
                        </w:rPr>
                        <w:instrText xml:space="preserve"> </w:instrText>
                      </w:r>
                      <w:r>
                        <w:fldChar w:fldCharType="separate"/>
                      </w:r>
                      <w:r>
                        <w:rPr>
                          <w:rFonts w:eastAsia="SimSun" w:hint="eastAsia"/>
                          <w:noProof/>
                          <w:lang w:eastAsia="zh-CN"/>
                        </w:rPr>
                        <w:t>①</w:t>
                      </w:r>
                      <w:r>
                        <w:fldChar w:fldCharType="end"/>
                      </w:r>
                    </w:p>
                  </w:txbxContent>
                </v:textbox>
              </v:shape>
            </w:pict>
          </mc:Fallback>
        </mc:AlternateContent>
      </w:r>
      <w:r>
        <w:rPr>
          <w:noProof/>
          <w:lang w:val="en-US" w:bidi="ar-SA"/>
        </w:rPr>
        <w:drawing>
          <wp:inline distT="0" distB="0" distL="0" distR="0">
            <wp:extent cx="3316605" cy="2146935"/>
            <wp:effectExtent l="0" t="0" r="0" b="571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16605" cy="2146935"/>
                    </a:xfrm>
                    <a:prstGeom prst="rect">
                      <a:avLst/>
                    </a:prstGeom>
                    <a:noFill/>
                    <a:ln>
                      <a:noFill/>
                    </a:ln>
                  </pic:spPr>
                </pic:pic>
              </a:graphicData>
            </a:graphic>
          </wp:inline>
        </w:drawing>
      </w:r>
    </w:p>
    <w:p>
      <w:pPr>
        <w:tabs>
          <w:tab w:val="left" w:pos="993"/>
        </w:tabs>
        <w:spacing w:line="288" w:lineRule="auto"/>
        <w:ind w:left="709"/>
        <w:rPr>
          <w:rFonts w:cs="Arial"/>
          <w:sz w:val="24"/>
          <w:szCs w:val="24"/>
        </w:rPr>
      </w:pPr>
    </w:p>
    <w:p>
      <w:pPr>
        <w:tabs>
          <w:tab w:val="left" w:pos="993"/>
        </w:tabs>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1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①</w:t>
      </w:r>
      <w:r>
        <w:rPr>
          <w:rFonts w:cs="Arial"/>
          <w:sz w:val="24"/>
          <w:szCs w:val="24"/>
        </w:rPr>
        <w:fldChar w:fldCharType="end"/>
      </w:r>
      <w:r>
        <w:rPr>
          <w:rFonts w:eastAsia="ArialUnicodeMS" w:cs="Arial"/>
          <w:lang w:eastAsia="zh-CN"/>
        </w:rPr>
        <w:t xml:space="preserve"> Interfacemodul IM155-6PN HF mit Bus Adapter BA 2xRJ45</w:t>
      </w:r>
    </w:p>
    <w:p>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2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②</w:t>
      </w:r>
      <w:r>
        <w:rPr>
          <w:rFonts w:cs="Arial"/>
          <w:sz w:val="24"/>
          <w:szCs w:val="24"/>
        </w:rPr>
        <w:fldChar w:fldCharType="end"/>
      </w:r>
      <w:r>
        <w:rPr>
          <w:rFonts w:cs="Arial"/>
        </w:rPr>
        <w:t xml:space="preserve"> </w:t>
      </w:r>
      <w:r>
        <w:rPr>
          <w:rFonts w:eastAsia="ArialUnicodeMS" w:cs="Arial"/>
          <w:lang w:eastAsia="zh-CN"/>
        </w:rPr>
        <w:t xml:space="preserve">Peripheriemodul 8x Digitaleingabe </w:t>
      </w:r>
      <w:r>
        <w:rPr>
          <w:rFonts w:cs="Arial"/>
        </w:rPr>
        <w:t>DI 8x24VDC HF (2x)</w:t>
      </w:r>
    </w:p>
    <w:p>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3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③</w:t>
      </w:r>
      <w:r>
        <w:rPr>
          <w:rFonts w:cs="Arial"/>
          <w:sz w:val="24"/>
          <w:szCs w:val="24"/>
        </w:rPr>
        <w:fldChar w:fldCharType="end"/>
      </w:r>
      <w:r>
        <w:rPr>
          <w:rFonts w:eastAsia="ArialUnicodeMS" w:cs="Arial"/>
          <w:lang w:eastAsia="zh-CN"/>
        </w:rPr>
        <w:t xml:space="preserve"> Peripheriemodul 8x Digitalausgabe </w:t>
      </w:r>
      <w:r>
        <w:rPr>
          <w:rFonts w:cs="Arial"/>
        </w:rPr>
        <w:t>DQ 8x24VDC/0.5A HF (2x)</w:t>
      </w:r>
    </w:p>
    <w:p>
      <w:pPr>
        <w:autoSpaceDE w:val="0"/>
        <w:autoSpaceDN w:val="0"/>
        <w:adjustRightInd w:val="0"/>
        <w:spacing w:line="288" w:lineRule="auto"/>
        <w:ind w:left="709"/>
        <w:rPr>
          <w:rFonts w:cs="Arial"/>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4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④</w:t>
      </w:r>
      <w:r>
        <w:rPr>
          <w:rFonts w:cs="Arial"/>
          <w:sz w:val="24"/>
          <w:szCs w:val="24"/>
        </w:rPr>
        <w:fldChar w:fldCharType="end"/>
      </w:r>
      <w:r>
        <w:rPr>
          <w:rFonts w:eastAsia="ArialUnicodeMS" w:cs="Arial"/>
          <w:lang w:eastAsia="zh-CN"/>
        </w:rPr>
        <w:t xml:space="preserve"> Peripheriemodul 2x Analogeingabe </w:t>
      </w:r>
      <w:r>
        <w:rPr>
          <w:rFonts w:cs="Arial"/>
        </w:rPr>
        <w:t>AI 2xU/I 2,4-wire HS (2x)</w:t>
      </w:r>
    </w:p>
    <w:p>
      <w:pPr>
        <w:autoSpaceDE w:val="0"/>
        <w:autoSpaceDN w:val="0"/>
        <w:adjustRightInd w:val="0"/>
        <w:spacing w:line="288" w:lineRule="auto"/>
        <w:ind w:left="709"/>
        <w:rPr>
          <w:rFonts w:eastAsia="ArialUnicodeMS" w:cs="Arial"/>
          <w:lang w:eastAsia="zh-CN"/>
        </w:rPr>
      </w:pPr>
      <w:r>
        <w:rPr>
          <w:rFonts w:cs="Arial"/>
          <w:sz w:val="24"/>
          <w:szCs w:val="24"/>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5 \* GB3</w:instrText>
      </w:r>
      <w:r>
        <w:rPr>
          <w:rFonts w:eastAsia="SimSun" w:cs="Arial"/>
          <w:sz w:val="24"/>
          <w:szCs w:val="24"/>
          <w:lang w:eastAsia="zh-CN"/>
        </w:rPr>
        <w:instrText xml:space="preserve"> </w:instrText>
      </w:r>
      <w:r>
        <w:rPr>
          <w:rFonts w:cs="Arial"/>
          <w:sz w:val="24"/>
          <w:szCs w:val="24"/>
        </w:rPr>
        <w:fldChar w:fldCharType="separate"/>
      </w:r>
      <w:r>
        <w:rPr>
          <w:rFonts w:eastAsia="SimSun" w:cs="Arial" w:hint="eastAsia"/>
          <w:noProof/>
          <w:sz w:val="24"/>
          <w:szCs w:val="24"/>
          <w:lang w:eastAsia="zh-CN"/>
        </w:rPr>
        <w:t>⑤</w:t>
      </w:r>
      <w:r>
        <w:rPr>
          <w:rFonts w:cs="Arial"/>
          <w:sz w:val="24"/>
          <w:szCs w:val="24"/>
        </w:rPr>
        <w:fldChar w:fldCharType="end"/>
      </w:r>
      <w:r>
        <w:rPr>
          <w:rFonts w:eastAsia="ArialUnicodeMS" w:cs="Arial"/>
          <w:lang w:eastAsia="zh-CN"/>
        </w:rPr>
        <w:t xml:space="preserve"> Peripheriemodul 2x Analogausgabe </w:t>
      </w:r>
      <w:r>
        <w:rPr>
          <w:rFonts w:cs="Arial"/>
        </w:rPr>
        <w:t>AQ 2xU/I HS (1x)</w:t>
      </w:r>
    </w:p>
    <w:p>
      <w:pPr>
        <w:autoSpaceDE w:val="0"/>
        <w:autoSpaceDN w:val="0"/>
        <w:adjustRightInd w:val="0"/>
        <w:spacing w:line="288" w:lineRule="auto"/>
        <w:ind w:left="709"/>
        <w:rPr>
          <w:rFonts w:cs="Arial"/>
        </w:rPr>
      </w:pPr>
      <w:r>
        <w:rPr>
          <w:rFonts w:eastAsia="ArialUnicodeMS" w:cs="Arial"/>
          <w:sz w:val="24"/>
          <w:szCs w:val="24"/>
          <w:lang w:eastAsia="zh-CN"/>
        </w:rPr>
        <w:fldChar w:fldCharType="begin"/>
      </w:r>
      <w:r>
        <w:rPr>
          <w:rFonts w:eastAsia="SimSun" w:cs="Arial"/>
          <w:sz w:val="24"/>
          <w:szCs w:val="24"/>
          <w:lang w:eastAsia="zh-CN"/>
        </w:rPr>
        <w:instrText xml:space="preserve"> </w:instrText>
      </w:r>
      <w:r>
        <w:rPr>
          <w:rFonts w:eastAsia="SimSun" w:cs="Arial" w:hint="eastAsia"/>
          <w:sz w:val="24"/>
          <w:szCs w:val="24"/>
          <w:lang w:eastAsia="zh-CN"/>
        </w:rPr>
        <w:instrText>= 6 \* GB3</w:instrText>
      </w:r>
      <w:r>
        <w:rPr>
          <w:rFonts w:eastAsia="SimSun" w:cs="Arial"/>
          <w:sz w:val="24"/>
          <w:szCs w:val="24"/>
          <w:lang w:eastAsia="zh-CN"/>
        </w:rPr>
        <w:instrText xml:space="preserve"> </w:instrText>
      </w:r>
      <w:r>
        <w:rPr>
          <w:rFonts w:eastAsia="ArialUnicodeMS" w:cs="Arial"/>
          <w:sz w:val="24"/>
          <w:szCs w:val="24"/>
          <w:lang w:eastAsia="zh-CN"/>
        </w:rPr>
        <w:fldChar w:fldCharType="separate"/>
      </w:r>
      <w:r>
        <w:rPr>
          <w:rFonts w:eastAsia="SimSun" w:cs="Arial" w:hint="eastAsia"/>
          <w:noProof/>
          <w:sz w:val="24"/>
          <w:szCs w:val="24"/>
          <w:lang w:eastAsia="zh-CN"/>
        </w:rPr>
        <w:t>⑥</w:t>
      </w:r>
      <w:r>
        <w:rPr>
          <w:rFonts w:eastAsia="ArialUnicodeMS" w:cs="Arial"/>
          <w:sz w:val="24"/>
          <w:szCs w:val="24"/>
          <w:lang w:eastAsia="zh-CN"/>
        </w:rPr>
        <w:fldChar w:fldCharType="end"/>
      </w:r>
      <w:r>
        <w:rPr>
          <w:rFonts w:eastAsia="ArialUnicodeMS" w:cs="Arial"/>
          <w:lang w:eastAsia="zh-CN"/>
        </w:rPr>
        <w:t xml:space="preserve"> </w:t>
      </w:r>
      <w:r>
        <w:rPr>
          <w:rFonts w:cs="Arial"/>
        </w:rPr>
        <w:t>Servermodul</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berschrift2"/>
        <w:rPr>
          <w:lang w:val="en-US"/>
        </w:rPr>
      </w:pPr>
      <w:r>
        <w:rPr>
          <w:lang w:val="en-US"/>
        </w:rPr>
        <w:br w:type="page"/>
      </w:r>
      <w:bookmarkStart w:id="41" w:name="_Toc485985403"/>
      <w:proofErr w:type="spellStart"/>
      <w:r>
        <w:rPr>
          <w:lang w:val="en-US"/>
        </w:rPr>
        <w:lastRenderedPageBreak/>
        <w:t>Programmiersoftware</w:t>
      </w:r>
      <w:proofErr w:type="spellEnd"/>
      <w:r>
        <w:rPr>
          <w:lang w:val="en-US"/>
        </w:rPr>
        <w:t xml:space="preserve"> STEP 7 Professional V13 (TIA Portal V13)</w:t>
      </w:r>
      <w:bookmarkEnd w:id="41"/>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 xml:space="preserve">Die Software </w:t>
      </w:r>
      <w:r>
        <w:rPr>
          <w:rFonts w:cs="Arial"/>
        </w:rPr>
        <w:t>STEP 7 Professional V13 (TIA Portal V13)</w:t>
      </w:r>
      <w:r>
        <w:rPr>
          <w:rFonts w:cs="Arial"/>
          <w:szCs w:val="18"/>
        </w:rPr>
        <w:t xml:space="preserve"> ist das Programmierwerkzeug für die Automatisierungssysteme:</w:t>
      </w:r>
      <w:r>
        <w:rPr>
          <w:rFonts w:cs="Arial"/>
          <w:szCs w:val="18"/>
        </w:rPr>
        <w:br/>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w:t>
      </w:r>
      <w:r>
        <w:rPr>
          <w:rFonts w:cs="Arial"/>
          <w:szCs w:val="18"/>
        </w:rPr>
        <w:tab/>
        <w:t>SIMATIC S7-400</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t>-</w:t>
      </w:r>
      <w:r>
        <w:rPr>
          <w:rFonts w:cs="Arial"/>
          <w:szCs w:val="18"/>
        </w:rPr>
        <w:tab/>
        <w:t xml:space="preserve">SIMATIC </w:t>
      </w:r>
      <w:proofErr w:type="spellStart"/>
      <w:r>
        <w:rPr>
          <w:rFonts w:cs="Arial"/>
          <w:szCs w:val="18"/>
        </w:rPr>
        <w:t>WinAC</w:t>
      </w:r>
      <w:proofErr w:type="spellEnd"/>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Professional V13 </w:t>
      </w:r>
      <w:r>
        <w:rPr>
          <w:rFonts w:cs="Arial"/>
          <w:szCs w:val="18"/>
        </w:rPr>
        <w:t>können die folgenden Funktionen für die Automatisierung einer Anlage genutzt werden:</w:t>
      </w:r>
      <w:r>
        <w:rPr>
          <w:rFonts w:cs="Arial"/>
          <w:szCs w:val="18"/>
        </w:rPr>
        <w:br/>
        <w:t>-</w:t>
      </w:r>
      <w:r>
        <w:rPr>
          <w:rFonts w:cs="Arial"/>
          <w:szCs w:val="18"/>
        </w:rPr>
        <w:tab/>
        <w:t>Konfigurierung und Parametrierung der Hardware inklusive Feldgeräte</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Festlegung der Kommunikation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Programmierung</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Test, Inbetriebnahme und Service mit den Betriebs-/Diagnosefunktionen</w:t>
      </w:r>
    </w:p>
    <w:p>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rPr>
      </w:pPr>
      <w:r>
        <w:rPr>
          <w:rFonts w:cs="Arial"/>
          <w:szCs w:val="18"/>
        </w:rPr>
        <w:t>-</w:t>
      </w:r>
      <w:r>
        <w:rPr>
          <w:rFonts w:cs="Arial"/>
          <w:szCs w:val="18"/>
        </w:rPr>
        <w:tab/>
        <w:t>Dokumentation</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rPr>
      </w:pPr>
      <w:r>
        <w:rPr>
          <w:rFonts w:cs="Arial"/>
          <w:szCs w:val="18"/>
        </w:rPr>
        <w:t>-</w:t>
      </w:r>
      <w:r>
        <w:rPr>
          <w:rFonts w:cs="Arial"/>
          <w:szCs w:val="18"/>
        </w:rPr>
        <w:tab/>
        <w:t>Erstellung von Visualisierungen für SIMATIC Basic Panels mit dem integrierten WinCC Basic.</w:t>
      </w:r>
    </w:p>
    <w:p>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rPr>
      </w:pPr>
      <w:r>
        <w:rPr>
          <w:rFonts w:cs="Arial"/>
          <w:szCs w:val="18"/>
        </w:rPr>
        <w:t>-</w:t>
      </w:r>
      <w:r>
        <w:rPr>
          <w:rFonts w:cs="Arial"/>
          <w:szCs w:val="18"/>
        </w:rPr>
        <w:tab/>
        <w:t>Mit weiteren WinCC-Paketen können auch Visualisierungslösungen für PCs und andere Panels erstellt werden</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rPr>
      </w:pPr>
      <w:r>
        <w:rPr>
          <w:rFonts w:cs="Arial"/>
          <w:szCs w:val="18"/>
        </w:rPr>
        <w:br/>
        <w:t>Alle Funktionen werden durch eine ausführliche Online-Hilfe unterstützt.</w:t>
      </w:r>
    </w:p>
    <w:p>
      <w:pPr>
        <w:pStyle w:val="berschrift3"/>
      </w:pPr>
      <w:r>
        <w:br w:type="page"/>
      </w:r>
      <w:bookmarkStart w:id="42" w:name="_Toc485985404"/>
      <w:r>
        <w:lastRenderedPageBreak/>
        <w:t>Projekt</w:t>
      </w:r>
      <w:bookmarkEnd w:id="42"/>
    </w:p>
    <w:p>
      <w:r>
        <w:t>Zum Lösen einer Automatisierungs- und Visualisierungsaufgabe legen Sie im TIA Portal ein Projekt an. Ein Projekt im TIA Portal beinhaltet sowohl die Konfigurationsdaten für den Aufbau der Geräte und die Vernetzung der Geräte untereinander als auch die Programme und die Projektierung der Visualisierung.</w:t>
      </w:r>
    </w:p>
    <w:p>
      <w:pPr>
        <w:pStyle w:val="berschrift3"/>
      </w:pPr>
      <w:bookmarkStart w:id="43" w:name="_Toc485985405"/>
      <w:r>
        <w:t>Hardwarekonfiguration</w:t>
      </w:r>
      <w:bookmarkEnd w:id="43"/>
    </w:p>
    <w:p>
      <w:r>
        <w:t xml:space="preserve">Die </w:t>
      </w:r>
      <w:r>
        <w:rPr>
          <w:rStyle w:val="IntensivesZitatZchn1"/>
        </w:rPr>
        <w:t>Hardwarekonfiguration</w:t>
      </w:r>
      <w:r>
        <w:t xml:space="preserve"> beinhaltet die Konfiguration der Geräte bestehend aus der Hardware der Automatisierungssysteme, den intelligenten Feldgeräten und der Hardware zur Visualisierung. Die Konfiguration der Netzte legt die Kommunikation zwischen den verschiedenen Hardwarekomponenten fest. Die einzelnen Hardwarekomponenten werden aus Katalogen in die </w:t>
      </w:r>
      <w:r>
        <w:rPr>
          <w:rStyle w:val="IntensivesZitatZchn1"/>
        </w:rPr>
        <w:t>Hardwarekonfiguration eingefügt</w:t>
      </w:r>
      <w:r>
        <w:t>.</w:t>
      </w:r>
    </w:p>
    <w:p>
      <w:r>
        <w:t>Die Hardware der Automatisierungssysteme setzt sich aus Steuerungen (CPU), aus Signalmodulen für Eingangs- und Ausgangssignale (SM) und Kommunikations- und Schnittstellenmodulen (CP; IM) zusammen. Zur Energieversorgung der Module stehen des Weiteren Strom- und Spannungsversorgungsmodule (PS, PM) zur Verfügung.</w:t>
      </w:r>
    </w:p>
    <w:p>
      <w:r>
        <w:t>Die Signalmodule und die intelligenten Feldgeräte verbinden den Ein- und Ausgangsdaten Prozess, der automatisiert und visualisiert werden soll, mit dem Automatisierungssystem.</w:t>
      </w:r>
    </w:p>
    <w:p>
      <w:pPr>
        <w:keepNext/>
      </w:pPr>
      <w:r>
        <w:rPr>
          <w:noProof/>
          <w:lang w:val="en-US" w:bidi="ar-SA"/>
        </w:rPr>
        <w:drawing>
          <wp:inline distT="0" distB="0" distL="0" distR="0">
            <wp:extent cx="3935730" cy="3339465"/>
            <wp:effectExtent l="0" t="0" r="762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5730" cy="3339465"/>
                    </a:xfrm>
                    <a:prstGeom prst="rect">
                      <a:avLst/>
                    </a:prstGeom>
                    <a:noFill/>
                    <a:ln>
                      <a:noFill/>
                    </a:ln>
                  </pic:spPr>
                </pic:pic>
              </a:graphicData>
            </a:graphic>
          </wp:inline>
        </w:drawing>
      </w:r>
    </w:p>
    <w:p>
      <w:pPr>
        <w:pStyle w:val="Beschriftung"/>
        <w:jc w:val="both"/>
      </w:pPr>
      <w:r>
        <w:t xml:space="preserve">Abbildung </w:t>
      </w:r>
      <w:r>
        <w:fldChar w:fldCharType="begin"/>
      </w:r>
      <w:r>
        <w:instrText xml:space="preserve"> SEQ Abbildung \* ARABIC </w:instrText>
      </w:r>
      <w:r>
        <w:fldChar w:fldCharType="separate"/>
      </w:r>
      <w:r>
        <w:rPr>
          <w:noProof/>
        </w:rPr>
        <w:t>1</w:t>
      </w:r>
      <w:r>
        <w:rPr>
          <w:noProof/>
        </w:rPr>
        <w:fldChar w:fldCharType="end"/>
      </w:r>
      <w:r>
        <w:t>: Beispiel für Hardwarekonfiguration mit zentralen und dezentralen Strukturen</w:t>
      </w:r>
    </w:p>
    <w:p>
      <w:r>
        <w:t>Die Hardwarekonfiguration ermöglicht es die Automatisierungs- und Visualisierungslösungen in das Automatisierungssystem zu laden bzw. der Steuerung den Zugriff auf die angeschlossenen Signalmodule zu ermöglichen.</w:t>
      </w:r>
    </w:p>
    <w:p>
      <w:pPr>
        <w:pStyle w:val="berschrift3"/>
      </w:pPr>
      <w:r>
        <w:br w:type="page"/>
      </w:r>
      <w:bookmarkStart w:id="44" w:name="_Toc485985406"/>
      <w:r>
        <w:lastRenderedPageBreak/>
        <w:t>Zentrale und dezentrale Automatisierungsstruktur</w:t>
      </w:r>
      <w:bookmarkEnd w:id="44"/>
    </w:p>
    <w:p>
      <w:bookmarkStart w:id="45" w:name="_Ref378858821"/>
      <w:r>
        <w:t>In Abbildung 1 ist eine Automatisierungsstruktur dargestellt, die sowohl zentrale als auch dezentrale Strukturen enthält.</w:t>
      </w:r>
    </w:p>
    <w:p>
      <w:r>
        <w:t>In zentralen Strukturen werden die Eingangs- und Ausgangssignale vom Prozess über konventionelle Verdrahtung an die Signalmodule übertragen, die direkt an die Steuerung angeschlossen sind. Mit der konventionellen Verdrahtung ist der Anschluss von Sensoren und Aktoren über 2- oder 4-Draht-Leitungen gemeint.</w:t>
      </w:r>
    </w:p>
    <w:p>
      <w:r>
        <w:t>Heutzutage wird überwiegend die dezentrale Struktur genutzt. Hier sind die Sensoren und Aktoren nur noch bis zu den Signalmodulen der Feldgeräte konventionell verdrahtet. Die Signalübertragung von den Feldgeräten zur Steuerung wird über ein industrielles Kommunikationssystem realisiert.</w:t>
      </w:r>
    </w:p>
    <w:p>
      <w:r>
        <w:t xml:space="preserve">Als industrielles Kommunikationssystem kommen sowohl klassische Feldbusse wie PROFIBUS, </w:t>
      </w:r>
      <w:proofErr w:type="spellStart"/>
      <w:r>
        <w:t>Modbus</w:t>
      </w:r>
      <w:proofErr w:type="spellEnd"/>
      <w:r>
        <w:t xml:space="preserve"> und </w:t>
      </w:r>
      <w:proofErr w:type="spellStart"/>
      <w:r>
        <w:t>Foundation</w:t>
      </w:r>
      <w:proofErr w:type="spellEnd"/>
      <w:r>
        <w:t xml:space="preserve"> </w:t>
      </w:r>
      <w:proofErr w:type="spellStart"/>
      <w:r>
        <w:t>Fieldbus</w:t>
      </w:r>
      <w:proofErr w:type="spellEnd"/>
      <w:r>
        <w:t xml:space="preserve"> zum Einsatz als auch Ethernet-basierte Kommunikationssysteme wie PROFINET.</w:t>
      </w:r>
    </w:p>
    <w:p>
      <w:r>
        <w:t>Zusätzlich können über das Kommunikationssystem auch intelligente Feldgeräte angeschlossen werden in denen eigenständige Programme ablaufen. Diese Programme können ebenfalls mit dem TIA Portal erstellt werden.</w:t>
      </w:r>
    </w:p>
    <w:p>
      <w:pPr>
        <w:pStyle w:val="berschrift3"/>
      </w:pPr>
      <w:bookmarkStart w:id="46" w:name="_Toc485985407"/>
      <w:bookmarkEnd w:id="45"/>
      <w:r>
        <w:t>Planung der Hardware</w:t>
      </w:r>
      <w:bookmarkEnd w:id="46"/>
    </w:p>
    <w:p>
      <w:r>
        <w:t>Bevor Sie die Hardware konfigurieren können, müssen Sie die Hardwareplanung vornehmen. Im Allgemeinen beginnen Sie mit der Auswahl der benötigten Steuerungen. Anschließend wählen Sie die Kommunikationsbaugruppen und Signalmodule aus. Die Auswahl der Signalmodule erfolgt anhand der Anzahl und Art der benötigten Ein- und Ausgänge. Zum Abschluss muss für jede Steuerung oder Feldgerät eine Stromversorgung gewählt werden, die die benötigte Energieversorgung sicherstellt.</w:t>
      </w:r>
    </w:p>
    <w:p>
      <w:r>
        <w:t>Für die Planung der Hardware-Konfiguration sind der geforderte Funktionsumfang und die Umgebungsbedingungen von entscheidender Bedeutung. So ist zum Beispiel der Temperatur-Bereich im Einsatzgebiet mitunter ein limitierender Faktor für die Auswahl der möglichen Geräte. Eine weitere Anforderung könnte beispielsweise die Ausfallsicherheit sein.</w:t>
      </w:r>
    </w:p>
    <w:p>
      <w:r>
        <w:t xml:space="preserve">Mit dem </w:t>
      </w:r>
      <w:hyperlink r:id="rId49" w:history="1">
        <w:r>
          <w:rPr>
            <w:rStyle w:val="Hyperlink"/>
            <w:color w:val="0000FF"/>
          </w:rPr>
          <w:t xml:space="preserve">TIA </w:t>
        </w:r>
        <w:proofErr w:type="spellStart"/>
        <w:r>
          <w:rPr>
            <w:rStyle w:val="Hyperlink"/>
            <w:color w:val="0000FF"/>
          </w:rPr>
          <w:t>Selection</w:t>
        </w:r>
        <w:proofErr w:type="spellEnd"/>
        <w:r>
          <w:rPr>
            <w:rStyle w:val="Hyperlink"/>
            <w:color w:val="0000FF"/>
          </w:rPr>
          <w:t xml:space="preserve"> Tool</w:t>
        </w:r>
      </w:hyperlink>
      <w:r>
        <w:t xml:space="preserve"> (Automatisierungstechnik </w:t>
      </w:r>
      <w:r>
        <w:rPr>
          <w:rFonts w:cs="Arial"/>
        </w:rPr>
        <w:sym w:font="Symbol" w:char="F0AE"/>
      </w:r>
      <w:r>
        <w:t xml:space="preserve"> TIA </w:t>
      </w:r>
      <w:proofErr w:type="spellStart"/>
      <w:r>
        <w:t>Selection</w:t>
      </w:r>
      <w:proofErr w:type="spellEnd"/>
      <w:r>
        <w:t xml:space="preserve"> Tool auswählen und den Anweisungen folgen) steht Ihnen Online ein Unterstützungswerkzeug zur Verfügung. Hinweis: TIA </w:t>
      </w:r>
      <w:proofErr w:type="spellStart"/>
      <w:r>
        <w:t>Selection</w:t>
      </w:r>
      <w:proofErr w:type="spellEnd"/>
      <w:r>
        <w:t xml:space="preserve"> Tool benötigt Java.</w:t>
      </w:r>
    </w:p>
    <w:p>
      <w:pPr>
        <w:pStyle w:val="Hinweise"/>
      </w:pPr>
      <w:r>
        <w:rPr>
          <w:b/>
        </w:rPr>
        <w:br/>
        <w:t>Hinweis für Onlinerecherche:</w:t>
      </w:r>
      <w:r>
        <w:t xml:space="preserve"> Bei Vorhandensein mehrerer Handbücher sollten Sie auf die Beschreibung „Gerätehandbuch“ achten, um die Gerätespezifikationen zu erhalten.</w:t>
      </w:r>
    </w:p>
    <w:p/>
    <w:p>
      <w:pPr>
        <w:pStyle w:val="berschrift3"/>
      </w:pPr>
      <w:r>
        <w:br w:type="page"/>
      </w:r>
      <w:bookmarkStart w:id="47" w:name="_Toc485985408"/>
      <w:r>
        <w:lastRenderedPageBreak/>
        <w:t>TIA Portal – Projektansicht und Portalansicht</w:t>
      </w:r>
      <w:bookmarkEnd w:id="47"/>
    </w:p>
    <w:p>
      <w:r>
        <w:t xml:space="preserve">Im TIA Portal existieren zwei Sichten. Beim Starten erscheint standardmäßig die Portalansicht, welche besonders für Einsteiger die ersten Schritte erleichtert. </w:t>
      </w:r>
    </w:p>
    <w:p>
      <w:pPr>
        <w:rPr>
          <w:rFonts w:cs="Arial"/>
          <w:szCs w:val="20"/>
        </w:rPr>
      </w:pPr>
      <w:r>
        <w:rPr>
          <w:rFonts w:cs="Arial"/>
          <w:szCs w:val="20"/>
        </w:rPr>
        <w:t>Die Portalansicht bietet eine aufgabenorientierte Sicht der Werkzeuge zur Bearbeitung des Projektes. Hier können Sie schnell entscheiden, was Sie tun möchten und das Werkzeug für die jeweilige Aufgabe aufrufen. Falls erforderlich, wird für die ausgewählte Aufgabe automatisch zur Projektansicht gewechselt.</w:t>
      </w:r>
    </w:p>
    <w:p>
      <w:pPr>
        <w:rPr>
          <w:rFonts w:cs="Arial"/>
          <w:szCs w:val="20"/>
        </w:rPr>
      </w:pPr>
      <w:r>
        <w:t>Abbildung 2 stellt die Portalansicht dar. Ganz links unten besteht die Möglichkeit zwischen dieser Ansicht und der Projektansicht zu wechseln.</w:t>
      </w:r>
    </w:p>
    <w:p/>
    <w:p>
      <w:pPr>
        <w:keepNext/>
      </w:pPr>
      <w:r>
        <w:rPr>
          <w:noProof/>
          <w:lang w:val="en-US" w:bidi="ar-SA"/>
        </w:rPr>
        <w:drawing>
          <wp:inline distT="0" distB="0" distL="0" distR="0">
            <wp:extent cx="5758815" cy="3464560"/>
            <wp:effectExtent l="0" t="0" r="0" b="254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8815" cy="3464560"/>
                    </a:xfrm>
                    <a:prstGeom prst="rect">
                      <a:avLst/>
                    </a:prstGeom>
                    <a:noFill/>
                    <a:ln>
                      <a:noFill/>
                    </a:ln>
                  </pic:spPr>
                </pic:pic>
              </a:graphicData>
            </a:graphic>
          </wp:inline>
        </w:drawing>
      </w:r>
    </w:p>
    <w:p>
      <w:pPr>
        <w:pStyle w:val="Beschriftung"/>
        <w:jc w:val="both"/>
      </w:pPr>
      <w:bookmarkStart w:id="48" w:name="_Ref393350243"/>
      <w:r>
        <w:t>Abbildun</w:t>
      </w:r>
      <w:bookmarkEnd w:id="48"/>
      <w:r>
        <w:t>g 2: Portalansicht</w:t>
      </w:r>
    </w:p>
    <w:p>
      <w:pPr>
        <w:spacing w:before="0" w:after="0" w:line="240" w:lineRule="auto"/>
        <w:ind w:left="0"/>
      </w:pPr>
    </w:p>
    <w:p>
      <w:r>
        <w:br w:type="page"/>
      </w:r>
      <w:r>
        <w:lastRenderedPageBreak/>
        <w:t xml:space="preserve">Die Projektansicht, wie in Abbildung 3 dargestellt, dient der Hardwarekonfiguration, der Programmierung, Erstellung der Visualisierung und vielen weiterführenden Aufgaben. </w:t>
      </w:r>
    </w:p>
    <w:p>
      <w:pPr>
        <w:rPr>
          <w:rFonts w:cs="Arial"/>
          <w:szCs w:val="20"/>
        </w:rPr>
      </w:pPr>
      <w:r>
        <w:rPr>
          <w:rFonts w:cs="Arial"/>
          <w:szCs w:val="20"/>
        </w:rPr>
        <w:t>Dabei gibt es standardmäßig oben die Menüleiste mit den Funktionsleisten, links die Projektnavigation mit sämtlichen Bestandteilen eines Projektes und rechts die so genannten ‚Task-Cards’ mit z.B. Anweisungen und Bibliotheken.</w:t>
      </w:r>
    </w:p>
    <w:p>
      <w:pPr>
        <w:rPr>
          <w:rFonts w:cs="Arial"/>
        </w:rPr>
      </w:pPr>
      <w:bookmarkStart w:id="49" w:name="block_2"/>
      <w:bookmarkEnd w:id="49"/>
      <w:r>
        <w:rPr>
          <w:rFonts w:cs="Arial"/>
        </w:rPr>
        <w:t>Wird in der Projektnavigation ein Element (zum Beispiel die Gerätekonfiguration) ausgewählt, so wird dieses in der Mitte angezeigt und kann dort bearbeitet werden.</w:t>
      </w:r>
    </w:p>
    <w:p/>
    <w:p>
      <w:pPr>
        <w:keepNext/>
      </w:pPr>
      <w:r>
        <w:rPr>
          <w:noProof/>
          <w:lang w:val="en-US" w:bidi="ar-SA"/>
        </w:rPr>
        <w:drawing>
          <wp:inline distT="0" distB="0" distL="0" distR="0">
            <wp:extent cx="5935345" cy="3714115"/>
            <wp:effectExtent l="0" t="0" r="8255" b="63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345" cy="3714115"/>
                    </a:xfrm>
                    <a:prstGeom prst="rect">
                      <a:avLst/>
                    </a:prstGeom>
                    <a:noFill/>
                    <a:ln>
                      <a:noFill/>
                    </a:ln>
                  </pic:spPr>
                </pic:pic>
              </a:graphicData>
            </a:graphic>
          </wp:inline>
        </w:drawing>
      </w:r>
    </w:p>
    <w:p>
      <w:pPr>
        <w:pStyle w:val="Beschriftung"/>
        <w:jc w:val="both"/>
      </w:pPr>
      <w:bookmarkStart w:id="50" w:name="_Ref393350319"/>
      <w:r>
        <w:t>Abbildun</w:t>
      </w:r>
      <w:bookmarkEnd w:id="50"/>
      <w:r>
        <w:t>g 3: Projektansicht</w:t>
      </w:r>
    </w:p>
    <w:p>
      <w:pPr>
        <w:pStyle w:val="berschrift3"/>
      </w:pPr>
      <w:bookmarkStart w:id="51" w:name="_Ref393351932"/>
      <w:r>
        <w:br w:type="page"/>
      </w:r>
      <w:bookmarkStart w:id="52" w:name="_Toc485985409"/>
      <w:r>
        <w:lastRenderedPageBreak/>
        <w:t>Grundeinstellungen für das TIA Portal</w:t>
      </w:r>
      <w:bookmarkEnd w:id="52"/>
    </w:p>
    <w:p>
      <w:pPr>
        <w:pStyle w:val="SiemensNummerierung2"/>
      </w:pPr>
      <w:r>
        <w:t>Der Benutzer kann für bestimmte Einstellungen im TIA Portal individuelle Voreinstellungen vornehmen. Ein paar wichtige Einstellungen werden hier gezeigt.</w:t>
      </w:r>
    </w:p>
    <w:p>
      <w:pPr>
        <w:pStyle w:val="SiemensNummerierung2"/>
      </w:pPr>
      <w:r>
        <w:t xml:space="preserve">Wählen Sie in der Projektansicht im Menü </w:t>
      </w:r>
      <w:r>
        <w:sym w:font="Symbol" w:char="00AE"/>
      </w:r>
      <w:r>
        <w:t xml:space="preserve"> „Extras“ und danach </w:t>
      </w:r>
      <w:r>
        <w:sym w:font="Symbol" w:char="00AE"/>
      </w:r>
      <w:r>
        <w:t xml:space="preserve"> „Einstellungen“.</w:t>
      </w:r>
    </w:p>
    <w:p>
      <w:r>
        <w:rPr>
          <w:noProof/>
          <w:lang w:val="en-US" w:bidi="ar-SA"/>
        </w:rPr>
        <w:drawing>
          <wp:inline distT="0" distB="0" distL="0" distR="0">
            <wp:extent cx="5912485" cy="3521075"/>
            <wp:effectExtent l="0" t="0" r="0" b="3175"/>
            <wp:docPr id="35" name="Grafik 1575" descr="D:\00_DATA\SIEMENS\Unterlagen\08_Ausbildungsunterlage_TIA-Portal_R1502_dt\012-101 Hardwarekonfiguration S7-1516F\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5" descr="D:\00_DATA\SIEMENS\Unterlagen\08_Ausbildungsunterlage_TIA-Portal_R1502_dt\012-101 Hardwarekonfiguration S7-1516F\pics\00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2485" cy="352107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Eine Grundeinstellung ist die Wahl der Oberflächensprache und die Sprache für die Programmdarstellung. In den folgenden Unterlagen wird hier bei beiden Einstellungen mit der Sprache „Deutsch“ gearbeitet.</w:t>
      </w:r>
    </w:p>
    <w:p>
      <w:pPr>
        <w:pStyle w:val="SiemensNummerierung2"/>
      </w:pPr>
      <w:r>
        <w:t xml:space="preserve">Wählen Sie in den „Einstellungen“ im Punkt </w:t>
      </w:r>
      <w:r>
        <w:sym w:font="Symbol" w:char="00AE"/>
      </w:r>
      <w:r>
        <w:t xml:space="preserve"> „Allgemein“ die „Oberflächensprache </w:t>
      </w:r>
      <w:r>
        <w:sym w:font="Symbol" w:char="00AE"/>
      </w:r>
      <w:r>
        <w:t xml:space="preserve"> Deutsch“ und die „Mnemonik </w:t>
      </w:r>
      <w:r>
        <w:sym w:font="Symbol" w:char="00AE"/>
      </w:r>
      <w:r>
        <w:t xml:space="preserve"> Deutsch“.</w:t>
      </w:r>
    </w:p>
    <w:p>
      <w:pPr>
        <w:pStyle w:val="SiemensNummerierung2"/>
        <w:numPr>
          <w:ilvl w:val="0"/>
          <w:numId w:val="0"/>
        </w:numPr>
        <w:ind w:left="1409"/>
      </w:pPr>
      <w:r>
        <w:rPr>
          <w:noProof/>
          <w:lang w:val="en-US" w:bidi="ar-SA"/>
        </w:rPr>
        <w:drawing>
          <wp:inline distT="0" distB="0" distL="0" distR="0">
            <wp:extent cx="5026660" cy="2010410"/>
            <wp:effectExtent l="0" t="0" r="2540" b="8890"/>
            <wp:docPr id="36" name="Grafik 1472" descr="D:\00_DATA\SIEMENS\Unterlagen\08_Ausbildungsunterlage_TIA-Portal_R1502_dt\012-101 Hardwarekonfiguration S7-1516F\pic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12-101 Hardwarekonfiguration S7-1516F\pics\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6660" cy="2010410"/>
                    </a:xfrm>
                    <a:prstGeom prst="rect">
                      <a:avLst/>
                    </a:prstGeom>
                    <a:noFill/>
                    <a:ln>
                      <a:noFill/>
                    </a:ln>
                  </pic:spPr>
                </pic:pic>
              </a:graphicData>
            </a:graphic>
          </wp:inline>
        </w:drawing>
      </w:r>
    </w:p>
    <w:p>
      <w:pPr>
        <w:pStyle w:val="Hinweise"/>
      </w:pPr>
      <w:r>
        <w:rPr>
          <w:b/>
        </w:rPr>
        <w:t>Hinweis:</w:t>
      </w:r>
      <w:r>
        <w:t xml:space="preserve"> Diese Einstellungen können zwischendurch immer wieder auf „Englisch“ bzw. „International“ oder weitere Sprachen umgestellt werden.</w:t>
      </w:r>
    </w:p>
    <w:p>
      <w:pPr>
        <w:pStyle w:val="SiemensNummerierung2"/>
      </w:pPr>
      <w:r>
        <w:t xml:space="preserve">Bei dem Einsatz von </w:t>
      </w:r>
      <w:proofErr w:type="spellStart"/>
      <w:r>
        <w:t>Safety</w:t>
      </w:r>
      <w:proofErr w:type="spellEnd"/>
      <w:r>
        <w:t>-CPUs (z.B. CPU 1516F-3 PN/DP) ohne Verwendung der Sicherheitstechnik ist es empfehlenswert vor dem Anlegen eines Projektes das automatische Anlegen des Sicherheitsprogrammes zu deaktivieren.</w:t>
      </w:r>
    </w:p>
    <w:p>
      <w:pPr>
        <w:pStyle w:val="SiemensNummerierung2"/>
      </w:pPr>
      <w:r>
        <w:rPr>
          <w:bCs/>
        </w:rPr>
        <w:t xml:space="preserve">Deaktivieren Sie in den „Einstellungen“ im Punkt </w:t>
      </w:r>
      <w:r>
        <w:sym w:font="Symbol" w:char="00AE"/>
      </w:r>
      <w:r>
        <w:t xml:space="preserve"> „STEP 7 </w:t>
      </w:r>
      <w:proofErr w:type="spellStart"/>
      <w:r>
        <w:t>Safety</w:t>
      </w:r>
      <w:proofErr w:type="spellEnd"/>
      <w:r>
        <w:t xml:space="preserve">“ </w:t>
      </w:r>
      <w:r>
        <w:sym w:font="Symbol" w:char="00AE"/>
      </w:r>
      <w:r>
        <w:t xml:space="preserve"> „</w:t>
      </w:r>
      <w:proofErr w:type="spellStart"/>
      <w:r>
        <w:t>Defaultmäßig</w:t>
      </w:r>
      <w:proofErr w:type="spellEnd"/>
      <w:r>
        <w:t xml:space="preserve"> Sicherheitsprogramm anlegen“.</w:t>
      </w:r>
    </w:p>
    <w:p>
      <w:pPr>
        <w:pStyle w:val="SiemensNummerierung2"/>
        <w:numPr>
          <w:ilvl w:val="0"/>
          <w:numId w:val="0"/>
        </w:numPr>
        <w:ind w:left="1409"/>
      </w:pPr>
      <w:r>
        <w:rPr>
          <w:noProof/>
          <w:lang w:val="en-US" w:bidi="ar-SA"/>
        </w:rPr>
        <w:drawing>
          <wp:inline distT="0" distB="0" distL="0" distR="0">
            <wp:extent cx="5031740" cy="1476375"/>
            <wp:effectExtent l="0" t="0" r="0" b="9525"/>
            <wp:docPr id="37" name="Grafik 1599" descr="D:\00_DATA\SIEMENS\Unterlagen\08_Ausbildungsunterlage_TIA-Portal_R1502_dt\012-101 Hardwarekonfiguration S7-1516F\pic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descr="D:\00_DATA\SIEMENS\Unterlagen\08_Ausbildungsunterlage_TIA-Portal_R1502_dt\012-101 Hardwarekonfiguration S7-1516F\pics\0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1740" cy="1476375"/>
                    </a:xfrm>
                    <a:prstGeom prst="rect">
                      <a:avLst/>
                    </a:prstGeom>
                    <a:noFill/>
                    <a:ln>
                      <a:noFill/>
                    </a:ln>
                  </pic:spPr>
                </pic:pic>
              </a:graphicData>
            </a:graphic>
          </wp:inline>
        </w:drawing>
      </w:r>
    </w:p>
    <w:p>
      <w:pPr>
        <w:spacing w:before="0" w:after="0" w:line="240" w:lineRule="auto"/>
        <w:ind w:left="0"/>
      </w:pPr>
    </w:p>
    <w:p>
      <w:pPr>
        <w:pStyle w:val="berschrift3"/>
      </w:pPr>
      <w:r>
        <w:br w:type="page"/>
      </w:r>
      <w:bookmarkStart w:id="53" w:name="_Toc485985410"/>
      <w:r>
        <w:lastRenderedPageBreak/>
        <w:t>IP-Adresse einstellen am Programmiergerät</w:t>
      </w:r>
      <w:bookmarkEnd w:id="53"/>
    </w:p>
    <w:p>
      <w:pPr>
        <w:tabs>
          <w:tab w:val="left" w:pos="709"/>
        </w:tabs>
        <w:spacing w:line="288" w:lineRule="auto"/>
        <w:ind w:left="709"/>
        <w:rPr>
          <w:rFonts w:cs="Arial"/>
        </w:rPr>
      </w:pPr>
      <w:r>
        <w:rPr>
          <w:rFonts w:cs="Arial"/>
        </w:rPr>
        <w:t xml:space="preserve">Um vom PC, dem PG oder einem Laptop aus SIMATIC S7-1500 programmieren zu können, wird eine TCP/IP-Verbindung oder optional eine PROFIBUS-Verbindung benötigt. </w:t>
      </w:r>
    </w:p>
    <w:p>
      <w:pPr>
        <w:tabs>
          <w:tab w:val="left" w:pos="709"/>
        </w:tabs>
        <w:spacing w:line="288" w:lineRule="auto"/>
        <w:ind w:left="709"/>
        <w:rPr>
          <w:rFonts w:cs="Arial"/>
        </w:rPr>
      </w:pPr>
    </w:p>
    <w:p>
      <w:pPr>
        <w:tabs>
          <w:tab w:val="left" w:pos="709"/>
        </w:tabs>
        <w:spacing w:line="288" w:lineRule="auto"/>
        <w:ind w:left="709"/>
        <w:rPr>
          <w:rFonts w:cs="Arial"/>
        </w:rPr>
      </w:pPr>
      <w:r>
        <w:rPr>
          <w:rFonts w:cs="Arial"/>
        </w:rPr>
        <w:t>Damit PC und SIMATIC S7-1500 über TCP/IP miteinander kommunizieren können ist es wichtig, dass die IP-Adressen der beiden Geräte zusammenpassen.</w:t>
      </w:r>
    </w:p>
    <w:p>
      <w:pPr>
        <w:tabs>
          <w:tab w:val="left" w:pos="709"/>
        </w:tabs>
        <w:spacing w:line="288" w:lineRule="auto"/>
        <w:ind w:left="709"/>
        <w:rPr>
          <w:rFonts w:cs="Arial"/>
        </w:rPr>
      </w:pPr>
    </w:p>
    <w:p>
      <w:pPr>
        <w:pStyle w:val="Standardeinzug"/>
        <w:tabs>
          <w:tab w:val="left" w:pos="709"/>
        </w:tabs>
        <w:spacing w:line="288" w:lineRule="auto"/>
        <w:ind w:left="709"/>
        <w:rPr>
          <w:rFonts w:ascii="Arial" w:hAnsi="Arial" w:cs="Arial"/>
          <w:iCs/>
        </w:rPr>
      </w:pPr>
      <w:r>
        <w:rPr>
          <w:rFonts w:ascii="Arial" w:hAnsi="Arial" w:cs="Arial"/>
          <w:iCs/>
        </w:rPr>
        <w:t>Zuerst soll hier gezeigt werden wie die IP-Adresse eines Rechners mit dem Betriebssystem Windows 7 eingestellt werden kann.</w:t>
      </w:r>
    </w:p>
    <w:p>
      <w:pPr>
        <w:pStyle w:val="SiemensNummerierung2"/>
      </w:pPr>
      <w:r>
        <w:t xml:space="preserve">Lokalisieren Sie das Netzwerksymbol unten in der Taskleiste </w:t>
      </w:r>
      <w:r>
        <w:rPr>
          <w:noProof/>
          <w:lang w:val="en-US" w:bidi="ar-SA"/>
        </w:rPr>
        <w:drawing>
          <wp:inline distT="0" distB="0" distL="0" distR="0">
            <wp:extent cx="278130" cy="278130"/>
            <wp:effectExtent l="0" t="0" r="7620" b="7620"/>
            <wp:docPr id="3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t xml:space="preserve"> und klicken Sie anschließend auf </w:t>
      </w:r>
      <w:r>
        <w:sym w:font="Symbol" w:char="00AE"/>
      </w:r>
      <w:r>
        <w:t xml:space="preserve"> „Netzwerk- und Freigabecenter öffnen“.</w:t>
      </w:r>
    </w:p>
    <w:p>
      <w:pPr>
        <w:pStyle w:val="SiemensNummerierung2"/>
        <w:numPr>
          <w:ilvl w:val="0"/>
          <w:numId w:val="0"/>
        </w:numPr>
        <w:ind w:left="1409"/>
        <w:rPr>
          <w:lang w:val="en-GB"/>
        </w:rPr>
      </w:pPr>
      <w:r>
        <w:rPr>
          <w:noProof/>
          <w:lang w:val="en-US" w:bidi="ar-SA"/>
        </w:rPr>
        <w:drawing>
          <wp:inline distT="0" distB="0" distL="0" distR="0">
            <wp:extent cx="2436495" cy="3493135"/>
            <wp:effectExtent l="0" t="0" r="1905" b="0"/>
            <wp:docPr id="39"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6495" cy="3493135"/>
                    </a:xfrm>
                    <a:prstGeom prst="rect">
                      <a:avLst/>
                    </a:prstGeom>
                    <a:noFill/>
                    <a:ln>
                      <a:noFill/>
                    </a:ln>
                  </pic:spPr>
                </pic:pic>
              </a:graphicData>
            </a:graphic>
          </wp:inline>
        </w:drawing>
      </w:r>
    </w:p>
    <w:p>
      <w:pPr>
        <w:spacing w:before="0" w:after="0" w:line="240" w:lineRule="auto"/>
        <w:ind w:left="0"/>
        <w:rPr>
          <w:rFonts w:cs="Arial"/>
        </w:rPr>
      </w:pPr>
    </w:p>
    <w:p>
      <w:pPr>
        <w:pStyle w:val="SiemensNummerierung2"/>
      </w:pPr>
      <w:r>
        <w:br w:type="page"/>
      </w:r>
      <w:r>
        <w:lastRenderedPageBreak/>
        <w:t xml:space="preserve">In dem geöffneten Fenster des Netzwerk- und Freigabecenters, klicken Sie auf </w:t>
      </w:r>
      <w:r>
        <w:sym w:font="Symbol" w:char="00AE"/>
      </w:r>
      <w:r>
        <w:t xml:space="preserve"> „Adaptereinstellungen ändern“.</w:t>
      </w:r>
    </w:p>
    <w:p>
      <w:pPr>
        <w:pStyle w:val="SiemensNummerierung2"/>
        <w:numPr>
          <w:ilvl w:val="0"/>
          <w:numId w:val="0"/>
        </w:numPr>
        <w:ind w:left="1409"/>
        <w:rPr>
          <w:lang w:val="en-GB"/>
        </w:rPr>
      </w:pPr>
      <w:r>
        <w:rPr>
          <w:noProof/>
          <w:lang w:val="en-US" w:bidi="ar-SA"/>
        </w:rPr>
        <w:drawing>
          <wp:inline distT="0" distB="0" distL="0" distR="0">
            <wp:extent cx="5299075" cy="2538730"/>
            <wp:effectExtent l="0" t="0" r="0" b="0"/>
            <wp:docPr id="4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9075" cy="2538730"/>
                    </a:xfrm>
                    <a:prstGeom prst="rect">
                      <a:avLst/>
                    </a:prstGeom>
                    <a:noFill/>
                    <a:ln>
                      <a:noFill/>
                    </a:ln>
                  </pic:spPr>
                </pic:pic>
              </a:graphicData>
            </a:graphic>
          </wp:inline>
        </w:drawing>
      </w:r>
    </w:p>
    <w:p>
      <w:pPr>
        <w:pStyle w:val="SiemensNummerierung2"/>
      </w:pPr>
      <w:r>
        <w:t xml:space="preserve">Wählen Sie die gewünschte </w:t>
      </w:r>
      <w:r>
        <w:sym w:font="Symbol" w:char="00AE"/>
      </w:r>
      <w:r>
        <w:t xml:space="preserve"> „LAN-Verbindung“ aus mit der Sie sich mit der Steuerung verbinden </w:t>
      </w:r>
      <w:proofErr w:type="gramStart"/>
      <w:r>
        <w:t>möchten</w:t>
      </w:r>
      <w:proofErr w:type="gramEnd"/>
      <w:r>
        <w:t xml:space="preserve"> und klicken auf </w:t>
      </w:r>
      <w:r>
        <w:sym w:font="Symbol" w:char="00AE"/>
      </w:r>
      <w:r>
        <w:t xml:space="preserve"> „Eigenschaften“.</w:t>
      </w:r>
    </w:p>
    <w:p>
      <w:pPr>
        <w:pStyle w:val="SiemensNummerierung2"/>
        <w:numPr>
          <w:ilvl w:val="0"/>
          <w:numId w:val="0"/>
        </w:numPr>
        <w:ind w:left="1409"/>
      </w:pPr>
      <w:r>
        <w:rPr>
          <w:noProof/>
          <w:lang w:val="en-US" w:bidi="ar-SA"/>
        </w:rPr>
        <w:drawing>
          <wp:inline distT="0" distB="0" distL="0" distR="0">
            <wp:extent cx="3112135" cy="3248660"/>
            <wp:effectExtent l="0" t="0" r="0" b="8890"/>
            <wp:docPr id="41"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2135" cy="3248660"/>
                    </a:xfrm>
                    <a:prstGeom prst="rect">
                      <a:avLst/>
                    </a:prstGeom>
                    <a:noFill/>
                    <a:ln>
                      <a:noFill/>
                    </a:ln>
                  </pic:spPr>
                </pic:pic>
              </a:graphicData>
            </a:graphic>
          </wp:inline>
        </w:drawing>
      </w:r>
    </w:p>
    <w:p>
      <w:pPr>
        <w:rPr>
          <w:rFonts w:cs="Arial"/>
        </w:rPr>
      </w:pPr>
    </w:p>
    <w:p>
      <w:pPr>
        <w:pStyle w:val="SiemensNummerierung2"/>
      </w:pPr>
      <w:r>
        <w:br w:type="page"/>
      </w:r>
      <w:r>
        <w:lastRenderedPageBreak/>
        <w:t xml:space="preserve">Wählen Sie nun zum </w:t>
      </w:r>
      <w:r>
        <w:sym w:font="Symbol" w:char="00AE"/>
      </w:r>
      <w:r>
        <w:t xml:space="preserve"> „Internetprotokoll Version 4 (TCP/IP)“ die </w:t>
      </w:r>
      <w:r>
        <w:sym w:font="Symbol" w:char="00AE"/>
      </w:r>
      <w:r>
        <w:t xml:space="preserve"> „Eigenschaften“.</w:t>
      </w:r>
    </w:p>
    <w:p>
      <w:pPr>
        <w:pStyle w:val="SiemensNummerierung2"/>
        <w:numPr>
          <w:ilvl w:val="0"/>
          <w:numId w:val="0"/>
        </w:numPr>
        <w:ind w:left="1409"/>
      </w:pPr>
      <w:r>
        <w:rPr>
          <w:noProof/>
          <w:lang w:val="en-US" w:bidi="ar-SA"/>
        </w:rPr>
        <w:drawing>
          <wp:inline distT="0" distB="0" distL="0" distR="0">
            <wp:extent cx="2891155" cy="3680460"/>
            <wp:effectExtent l="0" t="0" r="4445" b="0"/>
            <wp:docPr id="4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1155" cy="3680460"/>
                    </a:xfrm>
                    <a:prstGeom prst="rect">
                      <a:avLst/>
                    </a:prstGeom>
                    <a:noFill/>
                    <a:ln>
                      <a:noFill/>
                    </a:ln>
                  </pic:spPr>
                </pic:pic>
              </a:graphicData>
            </a:graphic>
          </wp:inline>
        </w:drawing>
      </w:r>
    </w:p>
    <w:p>
      <w:pPr>
        <w:pStyle w:val="SiemensNummerierung2"/>
      </w:pPr>
      <w:r>
        <w:rPr>
          <w:bCs/>
        </w:rPr>
        <w:t>Nun können Sie z.B. die</w:t>
      </w:r>
      <w:r>
        <w:t xml:space="preserve"> folgende IP-Adresse verwenden </w:t>
      </w:r>
      <w:r>
        <w:sym w:font="Symbol" w:char="00AE"/>
      </w:r>
      <w:r>
        <w:t xml:space="preserve"> IP-Adresse: 192.168.0.99 </w:t>
      </w:r>
      <w:r>
        <w:sym w:font="Symbol" w:char="00AE"/>
      </w:r>
      <w:r>
        <w:t xml:space="preserve"> Subnetzmaske 255.255.255.0 und die Einstellungen übernehmen. (</w:t>
      </w:r>
      <w:r>
        <w:sym w:font="Symbol" w:char="00AE"/>
      </w:r>
      <w:r>
        <w:t xml:space="preserve"> „OK“ )</w:t>
      </w:r>
    </w:p>
    <w:p>
      <w:pPr>
        <w:pStyle w:val="SiemensNummerierung2"/>
        <w:numPr>
          <w:ilvl w:val="0"/>
          <w:numId w:val="0"/>
        </w:numPr>
        <w:ind w:left="1409"/>
      </w:pPr>
      <w:r>
        <w:rPr>
          <w:noProof/>
          <w:lang w:val="en-US" w:bidi="ar-SA"/>
        </w:rPr>
        <w:drawing>
          <wp:inline distT="0" distB="0" distL="0" distR="0">
            <wp:extent cx="2896235" cy="3237230"/>
            <wp:effectExtent l="0" t="0" r="0" b="1270"/>
            <wp:docPr id="4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6235" cy="3237230"/>
                    </a:xfrm>
                    <a:prstGeom prst="rect">
                      <a:avLst/>
                    </a:prstGeom>
                    <a:noFill/>
                    <a:ln>
                      <a:noFill/>
                    </a:ln>
                  </pic:spPr>
                </pic:pic>
              </a:graphicData>
            </a:graphic>
          </wp:inline>
        </w:drawing>
      </w:r>
    </w:p>
    <w:p>
      <w:pPr>
        <w:rPr>
          <w:rFonts w:cs="Arial"/>
        </w:rPr>
      </w:pPr>
    </w:p>
    <w:p>
      <w:pPr>
        <w:pStyle w:val="berschrift3"/>
      </w:pPr>
      <w:r>
        <w:br w:type="page"/>
      </w:r>
      <w:bookmarkStart w:id="54" w:name="_Toc485985411"/>
      <w:r>
        <w:lastRenderedPageBreak/>
        <w:t>IP-Adresse einstellen in der CPU</w:t>
      </w:r>
      <w:bookmarkEnd w:id="54"/>
    </w:p>
    <w:p>
      <w:pPr>
        <w:rPr>
          <w:rFonts w:cs="Arial"/>
          <w:iCs/>
        </w:rPr>
      </w:pPr>
      <w:r>
        <w:rPr>
          <w:rFonts w:cs="Arial"/>
          <w:iCs/>
        </w:rPr>
        <w:t>Die IP-Adresse der Steuerung SIMATIC S7-1500 wird folgendermaßen eingestellt.</w:t>
      </w:r>
    </w:p>
    <w:p>
      <w:pPr>
        <w:pStyle w:val="SiemensNummerierung2"/>
      </w:pPr>
      <w:r>
        <w:rPr>
          <w:bCs/>
        </w:rPr>
        <w:t>Wählen</w:t>
      </w:r>
      <w:r>
        <w:t xml:space="preserve">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10920" cy="727075"/>
            <wp:effectExtent l="0" t="0" r="0" b="0"/>
            <wp:docPr id="4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pPr>
        <w:pStyle w:val="SiemensNummerierung2"/>
      </w:pPr>
      <w:r>
        <w:t xml:space="preserve">Wählen Sie den Punkt </w:t>
      </w:r>
      <w:r>
        <w:sym w:font="Symbol" w:char="F0AE"/>
      </w:r>
      <w:r>
        <w:t xml:space="preserve"> „</w:t>
      </w:r>
      <w:proofErr w:type="spellStart"/>
      <w:r>
        <w:t>Online&amp;Diagnose</w:t>
      </w:r>
      <w:proofErr w:type="spellEnd"/>
      <w:r>
        <w:t xml:space="preserve">“ aus und öffnen danach die </w:t>
      </w:r>
      <w:r>
        <w:sym w:font="Symbol" w:char="F0AE"/>
      </w:r>
      <w:r>
        <w:t xml:space="preserve"> „Projektansicht“.</w:t>
      </w:r>
    </w:p>
    <w:p>
      <w:pPr>
        <w:rPr>
          <w:rFonts w:cs="Arial"/>
        </w:rPr>
      </w:pPr>
      <w:r>
        <w:rPr>
          <w:rFonts w:cs="Arial"/>
          <w:noProof/>
          <w:lang w:val="en-US" w:bidi="ar-SA"/>
        </w:rPr>
        <w:drawing>
          <wp:inline distT="0" distB="0" distL="0" distR="0">
            <wp:extent cx="5906770" cy="3328035"/>
            <wp:effectExtent l="0" t="0" r="0" b="5715"/>
            <wp:docPr id="45" name="Grafik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6770" cy="3328035"/>
                    </a:xfrm>
                    <a:prstGeom prst="rect">
                      <a:avLst/>
                    </a:prstGeom>
                    <a:noFill/>
                    <a:ln>
                      <a:noFill/>
                    </a:ln>
                  </pic:spPr>
                </pic:pic>
              </a:graphicData>
            </a:graphic>
          </wp:inline>
        </w:drawing>
      </w:r>
    </w:p>
    <w:p>
      <w:pPr>
        <w:rPr>
          <w:rFonts w:cs="Arial"/>
        </w:rPr>
      </w:pPr>
    </w:p>
    <w:p>
      <w:pPr>
        <w:pStyle w:val="SiemensNummerierung2"/>
      </w:pPr>
      <w:r>
        <w:br w:type="page"/>
      </w:r>
      <w:r>
        <w:lastRenderedPageBreak/>
        <w:t xml:space="preserve">In der Projektnavigation wählen Sie unter </w:t>
      </w:r>
      <w:r>
        <w:sym w:font="Symbol" w:char="F0AE"/>
      </w:r>
      <w:r>
        <w:t xml:space="preserve"> „Online-Zugängen“, die Netzwerkkarte die bereits vorher eingestellt wurde. Wenn Sie hier auf </w:t>
      </w:r>
      <w:r>
        <w:sym w:font="Symbol" w:char="F0AE"/>
      </w:r>
      <w:r>
        <w:t xml:space="preserve"> „Erreichbare Teilnehmer aktualisieren“ klicken, sehen Sie die IP-Adresse (falls bereits eingestellt) oder die MAC- Adresse (falls IP-Adresse noch nicht vergeben) der angeschlossenen SIMATIC S7-1500. Wählen Sie hier </w:t>
      </w:r>
      <w:r>
        <w:sym w:font="Symbol" w:char="F0AE"/>
      </w:r>
      <w:r>
        <w:t xml:space="preserve"> „</w:t>
      </w:r>
      <w:proofErr w:type="spellStart"/>
      <w:r>
        <w:t>Online&amp;Diagnose</w:t>
      </w:r>
      <w:proofErr w:type="spellEnd"/>
      <w:r>
        <w:t xml:space="preserve">“. </w:t>
      </w:r>
    </w:p>
    <w:p>
      <w:pPr>
        <w:rPr>
          <w:rFonts w:cs="Arial"/>
        </w:rPr>
      </w:pPr>
      <w:r>
        <w:rPr>
          <w:rFonts w:cs="Arial"/>
          <w:noProof/>
          <w:lang w:val="en-US" w:bidi="ar-SA"/>
        </w:rPr>
        <w:drawing>
          <wp:inline distT="0" distB="0" distL="0" distR="0">
            <wp:extent cx="5935345" cy="3481705"/>
            <wp:effectExtent l="0" t="0" r="8255" b="4445"/>
            <wp:docPr id="46" name="Bild 4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345" cy="3481705"/>
                    </a:xfrm>
                    <a:prstGeom prst="rect">
                      <a:avLst/>
                    </a:prstGeom>
                    <a:noFill/>
                    <a:ln>
                      <a:noFill/>
                    </a:ln>
                  </pic:spPr>
                </pic:pic>
              </a:graphicData>
            </a:graphic>
          </wp:inline>
        </w:drawing>
      </w:r>
    </w:p>
    <w:p>
      <w:pPr>
        <w:spacing w:before="0" w:after="0" w:line="240" w:lineRule="auto"/>
        <w:ind w:left="0"/>
        <w:rPr>
          <w:rFonts w:cs="Arial"/>
        </w:rPr>
      </w:pPr>
    </w:p>
    <w:p>
      <w:pPr>
        <w:pStyle w:val="SiemensNummerierung2"/>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192.168.0.1 </w:t>
      </w:r>
      <w:r>
        <w:sym w:font="Symbol" w:char="00AE"/>
      </w:r>
      <w:r>
        <w:t xml:space="preserve"> Subnetz-Maske 255.255.255.0. Klicken Sie jetzt auf </w:t>
      </w:r>
      <w:r>
        <w:sym w:font="Symbol" w:char="F0AE"/>
      </w:r>
      <w:r>
        <w:t xml:space="preserve"> „IP-Adresse zuweisen“ und Ihrer SIMATIC S7-1500 wird diese neue Adresse zugewiesen. </w:t>
      </w:r>
    </w:p>
    <w:p>
      <w:pPr>
        <w:rPr>
          <w:rFonts w:cs="Arial"/>
        </w:rPr>
      </w:pPr>
      <w:r>
        <w:rPr>
          <w:rFonts w:cs="Arial"/>
          <w:noProof/>
          <w:lang w:val="en-US" w:bidi="ar-SA"/>
        </w:rPr>
        <w:drawing>
          <wp:inline distT="0" distB="0" distL="0" distR="0">
            <wp:extent cx="5935345" cy="3350895"/>
            <wp:effectExtent l="0" t="0" r="8255" b="1905"/>
            <wp:docPr id="47" name="Bild 4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5345" cy="3350895"/>
                    </a:xfrm>
                    <a:prstGeom prst="rect">
                      <a:avLst/>
                    </a:prstGeom>
                    <a:noFill/>
                    <a:ln>
                      <a:noFill/>
                    </a:ln>
                  </pic:spPr>
                </pic:pic>
              </a:graphicData>
            </a:graphic>
          </wp:inline>
        </w:drawing>
      </w:r>
    </w:p>
    <w:p>
      <w:pPr>
        <w:pStyle w:val="Hinweise"/>
      </w:pPr>
      <w:r>
        <w:rPr>
          <w:b/>
        </w:rPr>
        <w:t xml:space="preserve">Hinweis: </w:t>
      </w:r>
      <w:r>
        <w:t>Die IP-Adresse der SIMATIC S7-1500 kann, wenn dies in der Hardwarekonfiguration freigegeben ist, ebenfalls über das Display an der CPU eingestellt werden.</w:t>
      </w:r>
    </w:p>
    <w:p>
      <w:pPr>
        <w:pStyle w:val="SiemensNummerierung2"/>
      </w:pPr>
      <w:r>
        <w:t xml:space="preserve">Sollten die Vergabe der IP-Adresse nicht erfolgreich gewesen sein, so erhalten Sie eine Meldung in dem Fenster </w:t>
      </w:r>
      <w:r>
        <w:sym w:font="Symbol" w:char="F0AE"/>
      </w:r>
      <w:r>
        <w:t xml:space="preserve"> „Info“ </w:t>
      </w:r>
      <w:r>
        <w:sym w:font="Symbol" w:char="F0AE"/>
      </w:r>
      <w:r>
        <w:t xml:space="preserve"> „Allgemein“.</w:t>
      </w:r>
    </w:p>
    <w:p>
      <w:r>
        <w:rPr>
          <w:noProof/>
          <w:lang w:val="en-US" w:bidi="ar-SA"/>
        </w:rPr>
        <w:drawing>
          <wp:inline distT="0" distB="0" distL="0" distR="0">
            <wp:extent cx="5935345" cy="1136015"/>
            <wp:effectExtent l="0" t="0" r="8255" b="6985"/>
            <wp:docPr id="48" name="Bild 4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345" cy="1136015"/>
                    </a:xfrm>
                    <a:prstGeom prst="rect">
                      <a:avLst/>
                    </a:prstGeom>
                    <a:noFill/>
                    <a:ln>
                      <a:noFill/>
                    </a:ln>
                  </pic:spPr>
                </pic:pic>
              </a:graphicData>
            </a:graphic>
          </wp:inline>
        </w:drawing>
      </w:r>
    </w:p>
    <w:p>
      <w:pPr>
        <w:spacing w:before="0" w:after="0" w:line="240" w:lineRule="auto"/>
        <w:ind w:left="0"/>
      </w:pPr>
    </w:p>
    <w:p>
      <w:pPr>
        <w:pStyle w:val="berschrift3"/>
      </w:pPr>
      <w:r>
        <w:br w:type="page"/>
      </w:r>
      <w:bookmarkStart w:id="55" w:name="_Toc485985412"/>
      <w:r>
        <w:lastRenderedPageBreak/>
        <w:t>Memory Card formatieren in der CPU</w:t>
      </w:r>
      <w:bookmarkEnd w:id="55"/>
    </w:p>
    <w:p>
      <w:pPr>
        <w:pStyle w:val="SiemensNummerierung2"/>
      </w:pPr>
      <w:r>
        <w:t xml:space="preserve">Konnte die IP-Adresse nicht vergeben werden, so müssen die Programmdaten auf der CPU gelöscht werden. Dies geschieht in den 2 Schritten </w:t>
      </w:r>
      <w:r>
        <w:sym w:font="Symbol" w:char="F0AE"/>
      </w:r>
      <w:r>
        <w:t xml:space="preserve"> „Memory Card formatieren“ und </w:t>
      </w:r>
      <w:r>
        <w:sym w:font="Symbol" w:char="F0AE"/>
      </w:r>
      <w:r>
        <w:t xml:space="preserve"> „Rücksetzen auf Werkseinstellungen“. </w:t>
      </w:r>
    </w:p>
    <w:p>
      <w:pPr>
        <w:pStyle w:val="SiemensNummerierung2"/>
      </w:pPr>
      <w:r>
        <w:t xml:space="preserve">Wählen Sie zuerst die Funktion </w:t>
      </w:r>
      <w:r>
        <w:sym w:font="Symbol" w:char="F0AE"/>
      </w:r>
      <w:r>
        <w:t xml:space="preserve"> „Memory Card formatieren“ und betätigen nun den Button </w:t>
      </w:r>
      <w:r>
        <w:sym w:font="Symbol" w:char="F0AE"/>
      </w:r>
      <w:r>
        <w:t xml:space="preserve"> „Formatieren“.</w:t>
      </w:r>
    </w:p>
    <w:p>
      <w:r>
        <w:rPr>
          <w:noProof/>
          <w:lang w:val="en-US" w:bidi="ar-SA"/>
        </w:rPr>
        <w:drawing>
          <wp:inline distT="0" distB="0" distL="0" distR="0">
            <wp:extent cx="5929630" cy="3515360"/>
            <wp:effectExtent l="0" t="0" r="0" b="8890"/>
            <wp:docPr id="49" name="Bild 4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9630" cy="3515360"/>
                    </a:xfrm>
                    <a:prstGeom prst="rect">
                      <a:avLst/>
                    </a:prstGeom>
                    <a:noFill/>
                    <a:ln>
                      <a:noFill/>
                    </a:ln>
                  </pic:spPr>
                </pic:pic>
              </a:graphicData>
            </a:graphic>
          </wp:inline>
        </w:drawing>
      </w:r>
    </w:p>
    <w:p>
      <w:pPr>
        <w:pStyle w:val="SiemensNummerierung2"/>
      </w:pPr>
      <w:r>
        <w:t xml:space="preserve">Bestätigen Sie die Frage ob Sie die Speicherkarte formatieren möchten mit </w:t>
      </w:r>
      <w:r>
        <w:sym w:font="Symbol" w:char="F0AE"/>
      </w:r>
      <w:r>
        <w:t xml:space="preserve"> „Ja“.</w:t>
      </w:r>
    </w:p>
    <w:p>
      <w:pPr>
        <w:pStyle w:val="SiemensNummerierung2"/>
        <w:numPr>
          <w:ilvl w:val="0"/>
          <w:numId w:val="0"/>
        </w:numPr>
        <w:ind w:left="1409"/>
      </w:pPr>
      <w:r>
        <w:rPr>
          <w:noProof/>
          <w:lang w:val="en-US" w:bidi="ar-SA"/>
        </w:rPr>
        <w:drawing>
          <wp:inline distT="0" distB="0" distL="0" distR="0">
            <wp:extent cx="2703195" cy="1084580"/>
            <wp:effectExtent l="0" t="0" r="1905" b="1270"/>
            <wp:docPr id="50" name="Grafik 1480" descr="D:\00_DATA\SIEMENS\Unterlagen\08_Ausbildungsunterlage_TIA-Portal_R1502_dt\012-101 Hardwarekonfiguration S7-1516F\pic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0" descr="D:\00_DATA\SIEMENS\Unterlagen\08_Ausbildungsunterlage_TIA-Portal_R1502_dt\012-101 Hardwarekonfiguration S7-1516F\pics\00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3195" cy="1084580"/>
                    </a:xfrm>
                    <a:prstGeom prst="rect">
                      <a:avLst/>
                    </a:prstGeom>
                    <a:noFill/>
                    <a:ln>
                      <a:noFill/>
                    </a:ln>
                  </pic:spPr>
                </pic:pic>
              </a:graphicData>
            </a:graphic>
          </wp:inline>
        </w:drawing>
      </w:r>
    </w:p>
    <w:p>
      <w:pPr>
        <w:pStyle w:val="SiemensNummerierung2"/>
      </w:pPr>
      <w:r>
        <w:t>Stoppen Sie falls nötig die CPU. (</w:t>
      </w:r>
      <w:r>
        <w:sym w:font="Symbol" w:char="F0AE"/>
      </w:r>
      <w:r>
        <w:t xml:space="preserve"> „Ja“)</w:t>
      </w:r>
    </w:p>
    <w:p>
      <w:pPr>
        <w:pStyle w:val="SiemensNummerierung2"/>
        <w:numPr>
          <w:ilvl w:val="0"/>
          <w:numId w:val="0"/>
        </w:numPr>
        <w:ind w:left="1409"/>
      </w:pPr>
      <w:r>
        <w:rPr>
          <w:noProof/>
          <w:lang w:val="en-US" w:bidi="ar-SA"/>
        </w:rPr>
        <w:drawing>
          <wp:inline distT="0" distB="0" distL="0" distR="0">
            <wp:extent cx="3810635" cy="1084580"/>
            <wp:effectExtent l="0" t="0" r="0" b="1270"/>
            <wp:docPr id="51" name="Grafik 1481" descr="D:\00_DATA\SIEMENS\Unterlagen\08_Ausbildungsunterlage_TIA-Portal_R1502_dt\012-101 Hardwarekonfiguration S7-1516F\pic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descr="D:\00_DATA\SIEMENS\Unterlagen\08_Ausbildungsunterlage_TIA-Portal_R1502_dt\012-101 Hardwarekonfiguration S7-1516F\pics\00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635" cy="1084580"/>
                    </a:xfrm>
                    <a:prstGeom prst="rect">
                      <a:avLst/>
                    </a:prstGeom>
                    <a:noFill/>
                    <a:ln>
                      <a:noFill/>
                    </a:ln>
                  </pic:spPr>
                </pic:pic>
              </a:graphicData>
            </a:graphic>
          </wp:inline>
        </w:drawing>
      </w:r>
    </w:p>
    <w:p>
      <w:pPr>
        <w:spacing w:before="0" w:after="0" w:line="240" w:lineRule="auto"/>
        <w:ind w:left="0"/>
      </w:pPr>
    </w:p>
    <w:p>
      <w:pPr>
        <w:pStyle w:val="berschrift3"/>
      </w:pPr>
      <w:r>
        <w:br w:type="page"/>
      </w:r>
      <w:r>
        <w:lastRenderedPageBreak/>
        <w:t xml:space="preserve"> </w:t>
      </w:r>
      <w:bookmarkStart w:id="56" w:name="_Toc485985413"/>
      <w:r>
        <w:t>CPU Rücksetzen auf Werkseinstellung</w:t>
      </w:r>
      <w:bookmarkEnd w:id="56"/>
    </w:p>
    <w:p>
      <w:pPr>
        <w:pStyle w:val="SiemensNummerierung2"/>
      </w:pPr>
      <w:r>
        <w:t xml:space="preserve">Bevor Sie nun die CPU zurücksetzen können, müssen Sie abwarten bis die Formatierung der CPU abgeschlossen ist. Danach müssen Sie erneut </w:t>
      </w:r>
      <w:r>
        <w:sym w:font="Symbol" w:char="F0AE"/>
      </w:r>
      <w:r>
        <w:t xml:space="preserve"> „Erreichbare Teilnehmer aktualisieren“ und </w:t>
      </w:r>
      <w:r>
        <w:sym w:font="Symbol" w:char="F0AE"/>
      </w:r>
      <w:r>
        <w:t xml:space="preserve"> „</w:t>
      </w:r>
      <w:proofErr w:type="spellStart"/>
      <w:r>
        <w:t>Online&amp;Diagnose</w:t>
      </w:r>
      <w:proofErr w:type="spellEnd"/>
      <w:r>
        <w:t xml:space="preserve">“ Ihrer CPU anwählen. Zum Zurücksetzen der Steuerung wählen Sie die Funktion </w:t>
      </w:r>
      <w:r>
        <w:sym w:font="Symbol" w:char="F0AE"/>
      </w:r>
      <w:r>
        <w:t xml:space="preserve"> „Rücksetzen auf Werkseinstellungen“ und klicken auf </w:t>
      </w:r>
      <w:r>
        <w:sym w:font="Symbol" w:char="F0AE"/>
      </w:r>
      <w:r>
        <w:t xml:space="preserve"> „Rücksetzen“.</w:t>
      </w:r>
    </w:p>
    <w:p>
      <w:pPr>
        <w:rPr>
          <w:rFonts w:cs="Arial"/>
        </w:rPr>
      </w:pPr>
      <w:r>
        <w:rPr>
          <w:rFonts w:cs="Arial"/>
          <w:noProof/>
          <w:lang w:val="en-US" w:bidi="ar-SA"/>
        </w:rPr>
        <w:drawing>
          <wp:inline distT="0" distB="0" distL="0" distR="0">
            <wp:extent cx="5929630" cy="3504565"/>
            <wp:effectExtent l="0" t="0" r="0" b="635"/>
            <wp:docPr id="52" name="Bild 5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29630" cy="3504565"/>
                    </a:xfrm>
                    <a:prstGeom prst="rect">
                      <a:avLst/>
                    </a:prstGeom>
                    <a:noFill/>
                    <a:ln>
                      <a:noFill/>
                    </a:ln>
                  </pic:spPr>
                </pic:pic>
              </a:graphicData>
            </a:graphic>
          </wp:inline>
        </w:drawing>
      </w:r>
    </w:p>
    <w:p>
      <w:pPr>
        <w:pStyle w:val="SiemensNummerierung2"/>
      </w:pPr>
      <w:r>
        <w:t xml:space="preserve">Bestätigen Sie die Frage ob Sie wirklich Rücksetzen möchten mit </w:t>
      </w:r>
      <w:r>
        <w:sym w:font="Symbol" w:char="F0AE"/>
      </w:r>
      <w:r>
        <w:t xml:space="preserve"> „Ja“ </w:t>
      </w:r>
    </w:p>
    <w:p>
      <w:pPr>
        <w:pStyle w:val="SiemensNummerierung2"/>
        <w:numPr>
          <w:ilvl w:val="0"/>
          <w:numId w:val="0"/>
        </w:numPr>
        <w:ind w:left="1409"/>
        <w:rPr>
          <w:rStyle w:val="SiemensNummerierung2Zchn"/>
        </w:rPr>
      </w:pPr>
      <w:r>
        <w:rPr>
          <w:noProof/>
          <w:lang w:val="en-US" w:bidi="ar-SA"/>
        </w:rPr>
        <w:drawing>
          <wp:inline distT="0" distB="0" distL="0" distR="0">
            <wp:extent cx="2714625" cy="1078865"/>
            <wp:effectExtent l="0" t="0" r="9525" b="6985"/>
            <wp:docPr id="53" name="Grafik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00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14625" cy="1078865"/>
                    </a:xfrm>
                    <a:prstGeom prst="rect">
                      <a:avLst/>
                    </a:prstGeom>
                    <a:noFill/>
                    <a:ln>
                      <a:noFill/>
                    </a:ln>
                  </pic:spPr>
                </pic:pic>
              </a:graphicData>
            </a:graphic>
          </wp:inline>
        </w:drawing>
      </w:r>
    </w:p>
    <w:p>
      <w:pPr>
        <w:pStyle w:val="SiemensNummerierung2"/>
      </w:pPr>
      <w:r>
        <w:t>Stoppen Sie falls nötig die CPU. (</w:t>
      </w:r>
      <w:r>
        <w:sym w:font="Symbol" w:char="F0AE"/>
      </w:r>
      <w:r>
        <w:t xml:space="preserve"> „Ja“)</w:t>
      </w:r>
    </w:p>
    <w:p>
      <w:pPr>
        <w:pStyle w:val="SiemensNummerierung2"/>
        <w:numPr>
          <w:ilvl w:val="0"/>
          <w:numId w:val="0"/>
        </w:numPr>
        <w:ind w:left="1409"/>
        <w:rPr>
          <w:noProof/>
          <w:lang w:eastAsia="de-DE" w:bidi="ar-SA"/>
        </w:rPr>
      </w:pPr>
      <w:r>
        <w:rPr>
          <w:noProof/>
          <w:lang w:val="en-US" w:bidi="ar-SA"/>
        </w:rPr>
        <w:drawing>
          <wp:inline distT="0" distB="0" distL="0" distR="0">
            <wp:extent cx="3810635" cy="1078865"/>
            <wp:effectExtent l="0" t="0" r="0" b="6985"/>
            <wp:docPr id="54" name="Grafik 1"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0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0635" cy="1078865"/>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eastAsia="de-DE" w:bidi="ar-SA"/>
        </w:rPr>
        <w:br w:type="page"/>
      </w:r>
    </w:p>
    <w:p>
      <w:pPr>
        <w:pStyle w:val="berschrift3"/>
      </w:pPr>
      <w:r>
        <w:lastRenderedPageBreak/>
        <w:t xml:space="preserve"> </w:t>
      </w:r>
      <w:bookmarkStart w:id="57" w:name="_Toc485985414"/>
      <w:r>
        <w:t>IP-Adresse einstellen in der ET 200SP</w:t>
      </w:r>
      <w:bookmarkEnd w:id="57"/>
    </w:p>
    <w:p>
      <w:pPr>
        <w:rPr>
          <w:rFonts w:cs="Arial"/>
          <w:iCs/>
        </w:rPr>
      </w:pPr>
      <w:r>
        <w:rPr>
          <w:rFonts w:cs="Arial"/>
          <w:iCs/>
        </w:rPr>
        <w:t>Die IP-Adresse der ET 200SP wird folgendermaßen eingestellt.</w:t>
      </w:r>
    </w:p>
    <w:p>
      <w:pPr>
        <w:pStyle w:val="SiemensNummerierung2"/>
      </w:pPr>
      <w:r>
        <w:rPr>
          <w:bCs/>
        </w:rPr>
        <w:t>Wählen</w:t>
      </w:r>
      <w:r>
        <w:t xml:space="preserve"> Sie hierzu das </w:t>
      </w:r>
      <w:proofErr w:type="spellStart"/>
      <w:r>
        <w:rPr>
          <w:bCs/>
        </w:rPr>
        <w:t>Totally</w:t>
      </w:r>
      <w:proofErr w:type="spellEnd"/>
      <w:r>
        <w:rPr>
          <w:bCs/>
        </w:rPr>
        <w:t xml:space="preserve"> Integrated Automation Portal und öffnen Sie es per </w:t>
      </w:r>
      <w:r>
        <w:t xml:space="preserve"> Doppelklick. ( </w:t>
      </w:r>
      <w:r>
        <w:fldChar w:fldCharType="begin"/>
      </w:r>
      <w:r>
        <w:instrText>SYMBOL 174 \f "Symbol" \s 10</w:instrText>
      </w:r>
      <w:r>
        <w:fldChar w:fldCharType="separate"/>
      </w:r>
      <w:r>
        <w:t>®</w:t>
      </w:r>
      <w:r>
        <w:fldChar w:fldCharType="end"/>
      </w:r>
      <w:r>
        <w:t xml:space="preserve"> TIA Portal V13) </w:t>
      </w:r>
    </w:p>
    <w:p>
      <w:pPr>
        <w:rPr>
          <w:rFonts w:cs="Arial"/>
        </w:rPr>
      </w:pPr>
      <w:r>
        <w:rPr>
          <w:rFonts w:cs="Arial"/>
          <w:noProof/>
          <w:lang w:val="en-US" w:bidi="ar-SA"/>
        </w:rPr>
        <w:drawing>
          <wp:inline distT="0" distB="0" distL="0" distR="0">
            <wp:extent cx="1010920" cy="727075"/>
            <wp:effectExtent l="0" t="0" r="0" b="0"/>
            <wp:docPr id="55"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pPr>
        <w:pStyle w:val="SiemensNummerierung2"/>
      </w:pPr>
      <w:r>
        <w:t xml:space="preserve">Wählen Sie den Punkt </w:t>
      </w:r>
      <w:r>
        <w:sym w:font="Symbol" w:char="F0AE"/>
      </w:r>
      <w:r>
        <w:t xml:space="preserve"> „</w:t>
      </w:r>
      <w:proofErr w:type="spellStart"/>
      <w:r>
        <w:t>Online&amp;Diagnose</w:t>
      </w:r>
      <w:proofErr w:type="spellEnd"/>
      <w:r>
        <w:t xml:space="preserve">“ aus und öffnen danach die </w:t>
      </w:r>
      <w:r>
        <w:sym w:font="Symbol" w:char="F0AE"/>
      </w:r>
      <w:r>
        <w:t xml:space="preserve"> „Projektansicht“.</w:t>
      </w:r>
    </w:p>
    <w:p>
      <w:pPr>
        <w:rPr>
          <w:rFonts w:cs="Arial"/>
        </w:rPr>
      </w:pPr>
      <w:r>
        <w:rPr>
          <w:rFonts w:cs="Arial"/>
          <w:noProof/>
          <w:lang w:val="en-US" w:bidi="ar-SA"/>
        </w:rPr>
        <w:drawing>
          <wp:inline distT="0" distB="0" distL="0" distR="0">
            <wp:extent cx="5906770" cy="3328035"/>
            <wp:effectExtent l="0" t="0" r="0" b="5715"/>
            <wp:docPr id="56" name="Grafik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0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6770" cy="3328035"/>
                    </a:xfrm>
                    <a:prstGeom prst="rect">
                      <a:avLst/>
                    </a:prstGeom>
                    <a:noFill/>
                    <a:ln>
                      <a:noFill/>
                    </a:ln>
                  </pic:spPr>
                </pic:pic>
              </a:graphicData>
            </a:graphic>
          </wp:inline>
        </w:drawing>
      </w:r>
    </w:p>
    <w:p>
      <w:pPr>
        <w:pStyle w:val="SiemensNummerierung2"/>
      </w:pPr>
      <w:r>
        <w:br w:type="page"/>
      </w:r>
      <w:r>
        <w:lastRenderedPageBreak/>
        <w:t xml:space="preserve">In der Projektnavigation wählen Sie unter </w:t>
      </w:r>
      <w:r>
        <w:sym w:font="Symbol" w:char="F0AE"/>
      </w:r>
      <w:r>
        <w:t xml:space="preserve"> „Online-Zugängen“, die Netzwerkkarte, die bereits vorher eingestellt wurde. Wenn Sie hier auf </w:t>
      </w:r>
      <w:r>
        <w:sym w:font="Symbol" w:char="F0AE"/>
      </w:r>
      <w:r>
        <w:t xml:space="preserve"> „Erreichbare Teilnehmer aktualisieren“ klicken, sehen Sie die IP-Adresse (falls bereits eingestellt) oder die MAC- Adresse (falls IP-Adresse noch nicht vergeben) der angeschlossenen ET 200SP. Wählen Sie hier </w:t>
      </w:r>
      <w:r>
        <w:sym w:font="Symbol" w:char="F0AE"/>
      </w:r>
      <w:r>
        <w:t xml:space="preserve"> „</w:t>
      </w:r>
      <w:proofErr w:type="spellStart"/>
      <w:r>
        <w:t>Online&amp;Diagnose</w:t>
      </w:r>
      <w:proofErr w:type="spellEnd"/>
      <w:r>
        <w:t xml:space="preserve">“. </w:t>
      </w:r>
    </w:p>
    <w:p>
      <w:pPr>
        <w:rPr>
          <w:rFonts w:cs="Arial"/>
        </w:rPr>
      </w:pPr>
      <w:r>
        <w:rPr>
          <w:rFonts w:cs="Arial"/>
          <w:noProof/>
          <w:lang w:val="en-US" w:bidi="ar-SA"/>
        </w:rPr>
        <w:drawing>
          <wp:inline distT="0" distB="0" distL="0" distR="0">
            <wp:extent cx="5929630" cy="353250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9630" cy="3532505"/>
                    </a:xfrm>
                    <a:prstGeom prst="rect">
                      <a:avLst/>
                    </a:prstGeom>
                    <a:noFill/>
                    <a:ln>
                      <a:noFill/>
                    </a:ln>
                  </pic:spPr>
                </pic:pic>
              </a:graphicData>
            </a:graphic>
          </wp:inline>
        </w:drawing>
      </w:r>
    </w:p>
    <w:p>
      <w:pPr>
        <w:spacing w:before="0" w:after="0" w:line="240" w:lineRule="auto"/>
        <w:ind w:left="0"/>
        <w:rPr>
          <w:rFonts w:cs="Arial"/>
        </w:rPr>
      </w:pPr>
    </w:p>
    <w:p>
      <w:pPr>
        <w:pStyle w:val="SiemensNummerierung2"/>
      </w:pPr>
      <w:r>
        <w:br w:type="page"/>
      </w:r>
      <w:r>
        <w:lastRenderedPageBreak/>
        <w:t xml:space="preserve">Unter </w:t>
      </w:r>
      <w:r>
        <w:sym w:font="Symbol" w:char="F0AE"/>
      </w:r>
      <w:r>
        <w:t xml:space="preserve"> „Funktionen“ finden Sie nun den Punkt </w:t>
      </w:r>
      <w:r>
        <w:sym w:font="Symbol" w:char="F0AE"/>
      </w:r>
      <w:r>
        <w:t xml:space="preserve"> „IP-Adresse zuweisen“. Geben Sie </w:t>
      </w:r>
      <w:r>
        <w:rPr>
          <w:bCs/>
        </w:rPr>
        <w:t>hier z.B. die</w:t>
      </w:r>
      <w:r>
        <w:t xml:space="preserve"> folgende IP-Adresse ein: </w:t>
      </w:r>
      <w:r>
        <w:sym w:font="Symbol" w:char="00AE"/>
      </w:r>
      <w:r>
        <w:t xml:space="preserve"> IP-Adresse: 192.168.0.2 </w:t>
      </w:r>
      <w:r>
        <w:sym w:font="Symbol" w:char="00AE"/>
      </w:r>
      <w:r>
        <w:t xml:space="preserve"> Subnetz-Maske 255.255.255.0. Klicken Sie jetzt auf </w:t>
      </w:r>
      <w:r>
        <w:sym w:font="Symbol" w:char="F0AE"/>
      </w:r>
      <w:proofErr w:type="gramStart"/>
      <w:r>
        <w:t xml:space="preserve"> „</w:t>
      </w:r>
      <w:proofErr w:type="gramEnd"/>
      <w:r>
        <w:t xml:space="preserve">IP-Adresse zuweisen“ und Ihrer ET 200SP wird diese neue Adresse zugewiesen. </w:t>
      </w:r>
    </w:p>
    <w:p>
      <w:pPr>
        <w:rPr>
          <w:rFonts w:cs="Arial"/>
        </w:rPr>
      </w:pPr>
      <w:r>
        <w:rPr>
          <w:rFonts w:cs="Arial"/>
          <w:noProof/>
          <w:lang w:val="en-US" w:bidi="ar-SA"/>
        </w:rPr>
        <w:drawing>
          <wp:inline distT="0" distB="0" distL="0" distR="0">
            <wp:extent cx="5929630" cy="352679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9630" cy="3526790"/>
                    </a:xfrm>
                    <a:prstGeom prst="rect">
                      <a:avLst/>
                    </a:prstGeom>
                    <a:noFill/>
                    <a:ln>
                      <a:noFill/>
                    </a:ln>
                  </pic:spPr>
                </pic:pic>
              </a:graphicData>
            </a:graphic>
          </wp:inline>
        </w:drawing>
      </w:r>
    </w:p>
    <w:p>
      <w:pPr>
        <w:pStyle w:val="Hinweise"/>
      </w:pPr>
    </w:p>
    <w:p>
      <w:pPr>
        <w:pStyle w:val="SiemensNummerierung2"/>
      </w:pPr>
      <w:r>
        <w:t xml:space="preserve">Eine Rückmeldung zur Vergabe der IP-Adresse erhalten Sie als Meldung in dem Fenster </w:t>
      </w:r>
      <w:r>
        <w:sym w:font="Symbol" w:char="F0AE"/>
      </w:r>
      <w:r>
        <w:t xml:space="preserve"> „Info“ </w:t>
      </w:r>
      <w:r>
        <w:sym w:font="Symbol" w:char="F0AE"/>
      </w:r>
      <w:r>
        <w:t xml:space="preserve"> „Allgemein“.</w:t>
      </w:r>
    </w:p>
    <w:p>
      <w:r>
        <w:rPr>
          <w:noProof/>
          <w:lang w:val="en-US" w:bidi="ar-SA"/>
        </w:rPr>
        <w:drawing>
          <wp:inline distT="0" distB="0" distL="0" distR="0">
            <wp:extent cx="5935345" cy="1317625"/>
            <wp:effectExtent l="0" t="0" r="8255"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5345" cy="1317625"/>
                    </a:xfrm>
                    <a:prstGeom prst="rect">
                      <a:avLst/>
                    </a:prstGeom>
                    <a:noFill/>
                    <a:ln>
                      <a:noFill/>
                    </a:ln>
                  </pic:spPr>
                </pic:pic>
              </a:graphicData>
            </a:graphic>
          </wp:inline>
        </w:drawing>
      </w:r>
    </w:p>
    <w:p>
      <w:pPr>
        <w:pStyle w:val="Hinweise"/>
      </w:pPr>
      <w:r>
        <w:rPr>
          <w:b/>
        </w:rPr>
        <w:t xml:space="preserve">Hinweis: </w:t>
      </w:r>
      <w:r>
        <w:t>Besteht bereits eine Kommunikationsverbindung zwischen ET 200SP als Device mit einer übergeordneten Steuerung als Controller so ist eine Änderung der IP-Adresse nicht möglich.</w:t>
      </w:r>
    </w:p>
    <w:p>
      <w:pPr>
        <w:spacing w:before="0" w:after="0" w:line="240" w:lineRule="auto"/>
        <w:ind w:left="0"/>
      </w:pPr>
    </w:p>
    <w:p>
      <w:pPr>
        <w:pStyle w:val="berschrift3"/>
      </w:pPr>
      <w:r>
        <w:br w:type="page"/>
      </w:r>
      <w:r>
        <w:lastRenderedPageBreak/>
        <w:t xml:space="preserve"> </w:t>
      </w:r>
      <w:bookmarkStart w:id="58" w:name="_Toc485985415"/>
      <w:proofErr w:type="spellStart"/>
      <w:r>
        <w:t>Firmwarestand</w:t>
      </w:r>
      <w:proofErr w:type="spellEnd"/>
      <w:r>
        <w:t xml:space="preserve"> der ET 200SP auslesen</w:t>
      </w:r>
      <w:bookmarkEnd w:id="58"/>
      <w:r>
        <w:t xml:space="preserve"> </w:t>
      </w:r>
    </w:p>
    <w:p>
      <w:pPr>
        <w:pStyle w:val="SiemensNummerierung2"/>
      </w:pPr>
      <w:r>
        <w:t xml:space="preserve">Bevor Sie nun den </w:t>
      </w:r>
      <w:proofErr w:type="spellStart"/>
      <w:r>
        <w:t>Firmwarestand</w:t>
      </w:r>
      <w:proofErr w:type="spellEnd"/>
      <w:r>
        <w:t xml:space="preserve"> der ET 200SP auslesen können, müssen Sie erneut </w:t>
      </w:r>
      <w:r>
        <w:sym w:font="Symbol" w:char="F0AE"/>
      </w:r>
      <w:r>
        <w:t xml:space="preserve"> „Erreichbare Teilnehmer aktualisieren“ und </w:t>
      </w:r>
      <w:r>
        <w:sym w:font="Symbol" w:char="F0AE"/>
      </w:r>
      <w:r>
        <w:t xml:space="preserve"> „</w:t>
      </w:r>
      <w:proofErr w:type="spellStart"/>
      <w:r>
        <w:t>Online&amp;Diagnose</w:t>
      </w:r>
      <w:proofErr w:type="spellEnd"/>
      <w:r>
        <w:t xml:space="preserve">“ Ihrer ET 200SP anwählen. Im Menüpunkt </w:t>
      </w:r>
      <w:r>
        <w:sym w:font="Symbol" w:char="F0AE"/>
      </w:r>
      <w:r>
        <w:t xml:space="preserve"> „Diagnose“ </w:t>
      </w:r>
      <w:r>
        <w:sym w:font="Symbol" w:char="F0AE"/>
      </w:r>
      <w:r>
        <w:t xml:space="preserve"> „Allgemein“ können Sie anschließend Kurzbezeichnung, Bestellnummer, Hardwarestand und </w:t>
      </w:r>
      <w:proofErr w:type="spellStart"/>
      <w:r>
        <w:t>Firmwarestand</w:t>
      </w:r>
      <w:proofErr w:type="spellEnd"/>
      <w:r>
        <w:t xml:space="preserve"> auslesen.</w:t>
      </w:r>
    </w:p>
    <w:p>
      <w:pPr>
        <w:rPr>
          <w:rFonts w:cs="Arial"/>
        </w:rPr>
      </w:pPr>
      <w:r>
        <w:rPr>
          <w:rFonts w:cs="Arial"/>
          <w:noProof/>
          <w:lang w:val="en-US" w:bidi="ar-SA"/>
        </w:rPr>
        <w:drawing>
          <wp:inline distT="0" distB="0" distL="0" distR="0">
            <wp:extent cx="5935345" cy="3578225"/>
            <wp:effectExtent l="0" t="0" r="8255" b="317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5345" cy="357822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1"/>
      </w:pPr>
      <w:r>
        <w:br w:type="page"/>
      </w:r>
      <w:bookmarkStart w:id="59" w:name="_Toc485985416"/>
      <w:r>
        <w:lastRenderedPageBreak/>
        <w:t>Aufgabenstellung</w:t>
      </w:r>
      <w:bookmarkEnd w:id="51"/>
      <w:bookmarkEnd w:id="59"/>
    </w:p>
    <w:p>
      <w:r>
        <w:t xml:space="preserve">Legen Sie ein Projekt an und konfigurieren Sie die folgenden Module Ihrer Hardware, die einem Teil der Trainerpakete SIMATIC CPU 1516F PN/DP </w:t>
      </w:r>
      <w:proofErr w:type="spellStart"/>
      <w:r>
        <w:t>Safety</w:t>
      </w:r>
      <w:proofErr w:type="spellEnd"/>
      <w:r>
        <w:t xml:space="preserve"> und SIMATIC ET 200SP Digital entsprechen.</w:t>
      </w:r>
    </w:p>
    <w:p>
      <w:pPr>
        <w:pStyle w:val="SiemenseinfacheAufzhlung"/>
        <w:numPr>
          <w:ilvl w:val="0"/>
          <w:numId w:val="42"/>
        </w:numPr>
        <w:rPr>
          <w:strike/>
        </w:rPr>
      </w:pPr>
      <w:r>
        <w:rPr>
          <w:lang w:eastAsia="de-DE" w:bidi="ar-SA"/>
        </w:rPr>
        <w:t>SIMATIC S7-1500F,CPU 1516F-3 PN/DP, ARBEITSSPEICHER 1,5 MB PROGRAMM,5 MB DATEN,1. SCHNITTSTELLE, PROFINET IRT MIT 2 PORT SWITCH, 2. SCHNITTSTELLE, ETHERNET, 3. SCHNITTSTELLE, PROFIBUS, 10 NS BIT-PERFORMANCE, SIMATIC MEMORY CARD NOTWENDIG (</w:t>
      </w:r>
      <w:r>
        <w:t>Bestellnummer: 6ES7 516-3FN01-0AB0)</w:t>
      </w:r>
    </w:p>
    <w:p>
      <w:pPr>
        <w:pStyle w:val="SiemenseinfacheAufzhlung"/>
        <w:numPr>
          <w:ilvl w:val="0"/>
          <w:numId w:val="42"/>
        </w:numPr>
      </w:pPr>
      <w:r>
        <w:t xml:space="preserve">1X SIMATIC PM 1507 24 V/8 A GEREGELTE STROMVERSORGUNG EIN: AC 120/230 V AUSGANG: DC 24 V/8 A (Bestellnummer: 6EP1333-4BA00) </w:t>
      </w:r>
    </w:p>
    <w:p>
      <w:pPr>
        <w:pStyle w:val="SiemenseinfacheAufzhlung"/>
        <w:numPr>
          <w:ilvl w:val="0"/>
          <w:numId w:val="42"/>
        </w:numPr>
      </w:pPr>
      <w:r>
        <w:t>1X INTERFACEMODUL IM155-6PN HF (Bestellnummer: 6ES7 155-6AU00-0CN0)</w:t>
      </w:r>
    </w:p>
    <w:p>
      <w:pPr>
        <w:pStyle w:val="SiemenseinfacheAufzhlung"/>
        <w:numPr>
          <w:ilvl w:val="0"/>
          <w:numId w:val="42"/>
        </w:numPr>
      </w:pPr>
      <w:r>
        <w:t>1X BUSADAPTER BA 2XRJ45 (Bestellnummer: 6ES7 193-6AR00-0AA0)</w:t>
      </w:r>
    </w:p>
    <w:p>
      <w:pPr>
        <w:pStyle w:val="SiemenseinfacheAufzhlung"/>
        <w:numPr>
          <w:ilvl w:val="0"/>
          <w:numId w:val="42"/>
        </w:numPr>
      </w:pPr>
      <w:r>
        <w:t>2X DI 8X24VDC/0,5A HF (Bestellnummer: 6ES7 131-6BF00-0CA0)</w:t>
      </w:r>
    </w:p>
    <w:p>
      <w:pPr>
        <w:pStyle w:val="SiemenseinfacheAufzhlung"/>
        <w:numPr>
          <w:ilvl w:val="0"/>
          <w:numId w:val="42"/>
        </w:numPr>
      </w:pPr>
      <w:r>
        <w:t>2X DQ 8X24VDC/0,5A HF (Bestellnummer: 6ES7 132-6BF00-0CA0)</w:t>
      </w:r>
    </w:p>
    <w:p>
      <w:pPr>
        <w:pStyle w:val="SiemenseinfacheAufzhlung"/>
        <w:numPr>
          <w:ilvl w:val="0"/>
          <w:numId w:val="42"/>
        </w:numPr>
        <w:rPr>
          <w:b/>
          <w:spacing w:val="5"/>
          <w:sz w:val="36"/>
          <w:szCs w:val="36"/>
          <w:lang w:bidi="ar-SA"/>
        </w:rPr>
      </w:pPr>
      <w:r>
        <w:t xml:space="preserve">Servermodul (Bestellnummer: 6ES7 193-6PA00-0AA0) </w:t>
      </w:r>
    </w:p>
    <w:p>
      <w:pPr>
        <w:pStyle w:val="berschrift1"/>
      </w:pPr>
      <w:r>
        <w:br w:type="page"/>
      </w:r>
      <w:bookmarkStart w:id="60" w:name="_Toc485985417"/>
      <w:r>
        <w:lastRenderedPageBreak/>
        <w:t>Planung</w:t>
      </w:r>
      <w:bookmarkEnd w:id="60"/>
    </w:p>
    <w:p>
      <w:r>
        <w:t>Da es sich um eine neue Anlage handelt, ist ein neues Projekt anzulegen.</w:t>
      </w:r>
    </w:p>
    <w:p>
      <w:r>
        <w:t xml:space="preserve">Für dieses Projekt ist die Hardware durch die vorhandene Hardware bereits vorgegeben (hier: Teil der Trainer Pakete </w:t>
      </w:r>
      <w:r>
        <w:rPr>
          <w:color w:val="000000"/>
        </w:rPr>
        <w:t xml:space="preserve">SIMATIC CPU 1516F PN/DP </w:t>
      </w:r>
      <w:proofErr w:type="spellStart"/>
      <w:r>
        <w:rPr>
          <w:color w:val="000000"/>
        </w:rPr>
        <w:t>Safety</w:t>
      </w:r>
      <w:proofErr w:type="spellEnd"/>
      <w:r>
        <w:rPr>
          <w:color w:val="000000"/>
        </w:rPr>
        <w:t xml:space="preserve"> und SIMATIC ET 200SP Digital)</w:t>
      </w:r>
      <w:r>
        <w:t>. Deshalb muss keine Auswahl erfolgen, sondern die aufgelisteten Module der Trainer Pakete müssen nur in das Projekt eingefügt und verbunden werden. Damit die richtigen Module eingefügt werden, können die Bestellnummern (siehe Aufgabenstellung oder Tabelle 1 und Tabelle 2) zur Prüfung verwendet werden.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b/>
              </w:rPr>
            </w:pPr>
            <w:r>
              <w:rPr>
                <w:b/>
              </w:rPr>
              <w:t>Modul</w:t>
            </w:r>
          </w:p>
        </w:tc>
        <w:tc>
          <w:tcPr>
            <w:tcW w:w="2552" w:type="dxa"/>
          </w:tcPr>
          <w:p>
            <w:pPr>
              <w:ind w:left="0"/>
              <w:rPr>
                <w:b/>
              </w:rPr>
            </w:pPr>
            <w:r>
              <w:rPr>
                <w:b/>
              </w:rPr>
              <w:t>Bestellnummer</w:t>
            </w:r>
          </w:p>
        </w:tc>
        <w:tc>
          <w:tcPr>
            <w:tcW w:w="1276" w:type="dxa"/>
          </w:tcPr>
          <w:p>
            <w:pPr>
              <w:ind w:left="0"/>
              <w:jc w:val="center"/>
              <w:rPr>
                <w:b/>
              </w:rPr>
            </w:pPr>
            <w:r>
              <w:rPr>
                <w:b/>
              </w:rPr>
              <w:t>Steckplatz</w:t>
            </w:r>
          </w:p>
        </w:tc>
        <w:tc>
          <w:tcPr>
            <w:tcW w:w="1951" w:type="dxa"/>
          </w:tcPr>
          <w:p>
            <w:pPr>
              <w:ind w:left="0"/>
              <w:jc w:val="center"/>
              <w:rPr>
                <w:b/>
              </w:rPr>
            </w:pPr>
            <w:r>
              <w:rPr>
                <w:b/>
              </w:rPr>
              <w:t>Adressbereich</w:t>
            </w:r>
          </w:p>
        </w:tc>
      </w:tr>
      <w:tr>
        <w:trPr>
          <w:trHeight w:hRule="exact" w:val="397"/>
          <w:jc w:val="center"/>
        </w:trPr>
        <w:tc>
          <w:tcPr>
            <w:tcW w:w="2409" w:type="dxa"/>
          </w:tcPr>
          <w:p>
            <w:pPr>
              <w:ind w:left="0"/>
            </w:pPr>
            <w:r>
              <w:t>PM 190W 120/230VAC</w:t>
            </w:r>
          </w:p>
        </w:tc>
        <w:tc>
          <w:tcPr>
            <w:tcW w:w="2552" w:type="dxa"/>
          </w:tcPr>
          <w:p>
            <w:pPr>
              <w:ind w:left="0"/>
            </w:pPr>
            <w:r>
              <w:t>6EP1333-4BA00</w:t>
            </w:r>
          </w:p>
        </w:tc>
        <w:tc>
          <w:tcPr>
            <w:tcW w:w="1276" w:type="dxa"/>
          </w:tcPr>
          <w:p>
            <w:pPr>
              <w:ind w:left="0"/>
              <w:jc w:val="center"/>
            </w:pPr>
            <w:r>
              <w:t>0</w:t>
            </w:r>
          </w:p>
        </w:tc>
        <w:tc>
          <w:tcPr>
            <w:tcW w:w="1951" w:type="dxa"/>
          </w:tcPr>
          <w:p>
            <w:pPr>
              <w:ind w:left="0"/>
              <w:jc w:val="center"/>
            </w:pPr>
          </w:p>
        </w:tc>
      </w:tr>
      <w:tr>
        <w:trPr>
          <w:trHeight w:hRule="exact" w:val="397"/>
          <w:jc w:val="center"/>
        </w:trPr>
        <w:tc>
          <w:tcPr>
            <w:tcW w:w="2409" w:type="dxa"/>
          </w:tcPr>
          <w:p>
            <w:pPr>
              <w:ind w:left="0"/>
            </w:pPr>
            <w:r>
              <w:t>CPU 1516F-3 PN/DP</w:t>
            </w:r>
          </w:p>
        </w:tc>
        <w:tc>
          <w:tcPr>
            <w:tcW w:w="2552" w:type="dxa"/>
          </w:tcPr>
          <w:p>
            <w:pPr>
              <w:ind w:left="0"/>
            </w:pPr>
            <w:r>
              <w:t>6ES7516-3FN01-0AB0</w:t>
            </w:r>
          </w:p>
        </w:tc>
        <w:tc>
          <w:tcPr>
            <w:tcW w:w="1276" w:type="dxa"/>
          </w:tcPr>
          <w:p>
            <w:pPr>
              <w:ind w:left="0"/>
              <w:jc w:val="center"/>
            </w:pPr>
            <w:r>
              <w:t>1</w:t>
            </w:r>
          </w:p>
        </w:tc>
        <w:tc>
          <w:tcPr>
            <w:tcW w:w="1951" w:type="dxa"/>
          </w:tcPr>
          <w:p>
            <w:pPr>
              <w:ind w:left="0"/>
              <w:jc w:val="center"/>
            </w:pPr>
          </w:p>
        </w:tc>
      </w:tr>
    </w:tbl>
    <w:p>
      <w:pPr>
        <w:pStyle w:val="Beschriftung"/>
        <w:jc w:val="left"/>
      </w:pPr>
      <w:r>
        <w:t xml:space="preserve">Tabelle 1: Module der S7-1500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b/>
              </w:rPr>
            </w:pPr>
            <w:r>
              <w:rPr>
                <w:b/>
              </w:rPr>
              <w:t>Modul</w:t>
            </w:r>
          </w:p>
        </w:tc>
        <w:tc>
          <w:tcPr>
            <w:tcW w:w="2552" w:type="dxa"/>
          </w:tcPr>
          <w:p>
            <w:pPr>
              <w:ind w:left="0"/>
              <w:rPr>
                <w:b/>
              </w:rPr>
            </w:pPr>
            <w:r>
              <w:rPr>
                <w:b/>
              </w:rPr>
              <w:t>Bestellnummer</w:t>
            </w:r>
          </w:p>
        </w:tc>
        <w:tc>
          <w:tcPr>
            <w:tcW w:w="1276" w:type="dxa"/>
          </w:tcPr>
          <w:p>
            <w:pPr>
              <w:ind w:left="0"/>
              <w:jc w:val="center"/>
              <w:rPr>
                <w:b/>
              </w:rPr>
            </w:pPr>
            <w:r>
              <w:rPr>
                <w:b/>
              </w:rPr>
              <w:t>Steckplatz</w:t>
            </w:r>
          </w:p>
        </w:tc>
        <w:tc>
          <w:tcPr>
            <w:tcW w:w="1951" w:type="dxa"/>
          </w:tcPr>
          <w:p>
            <w:pPr>
              <w:ind w:left="0"/>
              <w:jc w:val="center"/>
              <w:rPr>
                <w:b/>
              </w:rPr>
            </w:pPr>
            <w:r>
              <w:rPr>
                <w:b/>
              </w:rPr>
              <w:t>Adressbereich</w:t>
            </w:r>
          </w:p>
        </w:tc>
      </w:tr>
      <w:tr>
        <w:trPr>
          <w:trHeight w:hRule="exact" w:val="397"/>
          <w:jc w:val="center"/>
        </w:trPr>
        <w:tc>
          <w:tcPr>
            <w:tcW w:w="2409" w:type="dxa"/>
          </w:tcPr>
          <w:p>
            <w:pPr>
              <w:ind w:left="0"/>
            </w:pPr>
            <w:r>
              <w:t>IM155-6PN HF</w:t>
            </w:r>
          </w:p>
        </w:tc>
        <w:tc>
          <w:tcPr>
            <w:tcW w:w="2552" w:type="dxa"/>
          </w:tcPr>
          <w:p>
            <w:pPr>
              <w:ind w:left="0"/>
            </w:pPr>
            <w:r>
              <w:t>6ES7155-6AU00-0CN0</w:t>
            </w:r>
          </w:p>
        </w:tc>
        <w:tc>
          <w:tcPr>
            <w:tcW w:w="1276" w:type="dxa"/>
          </w:tcPr>
          <w:p>
            <w:pPr>
              <w:ind w:left="0"/>
              <w:jc w:val="center"/>
            </w:pPr>
            <w:r>
              <w:t>0</w:t>
            </w:r>
          </w:p>
        </w:tc>
        <w:tc>
          <w:tcPr>
            <w:tcW w:w="1951" w:type="dxa"/>
          </w:tcPr>
          <w:p>
            <w:pPr>
              <w:ind w:left="0"/>
              <w:jc w:val="center"/>
            </w:pPr>
          </w:p>
          <w:p>
            <w:pPr>
              <w:ind w:left="0"/>
              <w:jc w:val="center"/>
            </w:pPr>
          </w:p>
          <w:p>
            <w:pPr>
              <w:ind w:left="0"/>
              <w:jc w:val="center"/>
            </w:pPr>
          </w:p>
        </w:tc>
      </w:tr>
      <w:tr>
        <w:trPr>
          <w:trHeight w:hRule="exact" w:val="397"/>
          <w:jc w:val="center"/>
        </w:trPr>
        <w:tc>
          <w:tcPr>
            <w:tcW w:w="2409" w:type="dxa"/>
          </w:tcPr>
          <w:p>
            <w:pPr>
              <w:ind w:left="0"/>
            </w:pPr>
            <w:r>
              <w:t>DI 8x24VDC HF</w:t>
            </w:r>
          </w:p>
        </w:tc>
        <w:tc>
          <w:tcPr>
            <w:tcW w:w="2552" w:type="dxa"/>
          </w:tcPr>
          <w:p>
            <w:pPr>
              <w:ind w:left="0"/>
            </w:pPr>
            <w:r>
              <w:t>6ES7131-6BF00-0CA0</w:t>
            </w:r>
          </w:p>
        </w:tc>
        <w:tc>
          <w:tcPr>
            <w:tcW w:w="1276" w:type="dxa"/>
          </w:tcPr>
          <w:p>
            <w:pPr>
              <w:ind w:left="0"/>
              <w:jc w:val="center"/>
            </w:pPr>
            <w:r>
              <w:t>1</w:t>
            </w:r>
          </w:p>
        </w:tc>
        <w:tc>
          <w:tcPr>
            <w:tcW w:w="1951" w:type="dxa"/>
          </w:tcPr>
          <w:p>
            <w:pPr>
              <w:ind w:left="0"/>
              <w:jc w:val="center"/>
            </w:pPr>
            <w:r>
              <w:t>0</w:t>
            </w:r>
          </w:p>
        </w:tc>
      </w:tr>
      <w:tr>
        <w:trPr>
          <w:trHeight w:hRule="exact" w:val="397"/>
          <w:jc w:val="center"/>
        </w:trPr>
        <w:tc>
          <w:tcPr>
            <w:tcW w:w="2409" w:type="dxa"/>
          </w:tcPr>
          <w:p>
            <w:pPr>
              <w:ind w:left="0"/>
            </w:pPr>
            <w:r>
              <w:t>DI 8x24VDC HF</w:t>
            </w:r>
          </w:p>
        </w:tc>
        <w:tc>
          <w:tcPr>
            <w:tcW w:w="2552" w:type="dxa"/>
          </w:tcPr>
          <w:p>
            <w:pPr>
              <w:ind w:left="0"/>
            </w:pPr>
            <w:r>
              <w:t>6ES7131-6BF00-0CA0</w:t>
            </w:r>
          </w:p>
        </w:tc>
        <w:tc>
          <w:tcPr>
            <w:tcW w:w="1276" w:type="dxa"/>
          </w:tcPr>
          <w:p>
            <w:pPr>
              <w:ind w:left="0"/>
              <w:jc w:val="center"/>
            </w:pPr>
            <w:r>
              <w:t>2</w:t>
            </w:r>
          </w:p>
        </w:tc>
        <w:tc>
          <w:tcPr>
            <w:tcW w:w="1951" w:type="dxa"/>
          </w:tcPr>
          <w:p>
            <w:pPr>
              <w:ind w:left="0"/>
              <w:jc w:val="center"/>
            </w:pPr>
            <w:r>
              <w:t>1</w:t>
            </w:r>
          </w:p>
        </w:tc>
      </w:tr>
      <w:tr>
        <w:trPr>
          <w:trHeight w:hRule="exact" w:val="397"/>
          <w:jc w:val="center"/>
        </w:trPr>
        <w:tc>
          <w:tcPr>
            <w:tcW w:w="2409" w:type="dxa"/>
          </w:tcPr>
          <w:p>
            <w:pPr>
              <w:ind w:left="0"/>
            </w:pPr>
            <w:r>
              <w:t>DQ 8x24VDC/0,5A HF</w:t>
            </w:r>
          </w:p>
        </w:tc>
        <w:tc>
          <w:tcPr>
            <w:tcW w:w="2552" w:type="dxa"/>
          </w:tcPr>
          <w:p>
            <w:pPr>
              <w:ind w:left="0"/>
            </w:pPr>
            <w:r>
              <w:t>6ES7132-6BF00-0CA0</w:t>
            </w:r>
          </w:p>
        </w:tc>
        <w:tc>
          <w:tcPr>
            <w:tcW w:w="1276" w:type="dxa"/>
          </w:tcPr>
          <w:p>
            <w:pPr>
              <w:ind w:left="0"/>
              <w:jc w:val="center"/>
            </w:pPr>
            <w:r>
              <w:t>3</w:t>
            </w:r>
          </w:p>
        </w:tc>
        <w:tc>
          <w:tcPr>
            <w:tcW w:w="1951" w:type="dxa"/>
          </w:tcPr>
          <w:p>
            <w:pPr>
              <w:ind w:left="0"/>
              <w:jc w:val="center"/>
            </w:pPr>
            <w:r>
              <w:t>0</w:t>
            </w:r>
          </w:p>
        </w:tc>
      </w:tr>
      <w:tr>
        <w:trPr>
          <w:trHeight w:hRule="exact" w:val="397"/>
          <w:jc w:val="center"/>
        </w:trPr>
        <w:tc>
          <w:tcPr>
            <w:tcW w:w="2409" w:type="dxa"/>
          </w:tcPr>
          <w:p>
            <w:pPr>
              <w:ind w:left="0"/>
            </w:pPr>
            <w:r>
              <w:t>DQ 8x24VDC/0,5A HF</w:t>
            </w:r>
          </w:p>
        </w:tc>
        <w:tc>
          <w:tcPr>
            <w:tcW w:w="2552" w:type="dxa"/>
          </w:tcPr>
          <w:p>
            <w:pPr>
              <w:ind w:left="0"/>
            </w:pPr>
            <w:r>
              <w:t>6ES7132-6BF00-0CA0</w:t>
            </w:r>
          </w:p>
        </w:tc>
        <w:tc>
          <w:tcPr>
            <w:tcW w:w="1276" w:type="dxa"/>
          </w:tcPr>
          <w:p>
            <w:pPr>
              <w:ind w:left="0"/>
              <w:jc w:val="center"/>
            </w:pPr>
            <w:r>
              <w:t>4</w:t>
            </w:r>
          </w:p>
        </w:tc>
        <w:tc>
          <w:tcPr>
            <w:tcW w:w="1951" w:type="dxa"/>
          </w:tcPr>
          <w:p>
            <w:pPr>
              <w:ind w:left="0"/>
              <w:jc w:val="center"/>
            </w:pPr>
            <w:r>
              <w:t>1</w:t>
            </w:r>
          </w:p>
        </w:tc>
      </w:tr>
      <w:tr>
        <w:trPr>
          <w:trHeight w:hRule="exact" w:val="397"/>
          <w:jc w:val="center"/>
        </w:trPr>
        <w:tc>
          <w:tcPr>
            <w:tcW w:w="2409" w:type="dxa"/>
          </w:tcPr>
          <w:p>
            <w:pPr>
              <w:ind w:left="0"/>
              <w:rPr>
                <w:lang w:val="it-IT"/>
              </w:rPr>
            </w:pPr>
            <w:proofErr w:type="spellStart"/>
            <w:r>
              <w:rPr>
                <w:lang w:val="it-IT"/>
              </w:rPr>
              <w:t>Servermodul</w:t>
            </w:r>
            <w:proofErr w:type="spellEnd"/>
          </w:p>
        </w:tc>
        <w:tc>
          <w:tcPr>
            <w:tcW w:w="2552" w:type="dxa"/>
          </w:tcPr>
          <w:p>
            <w:pPr>
              <w:ind w:left="0"/>
              <w:rPr>
                <w:lang w:val="it-IT"/>
              </w:rPr>
            </w:pPr>
            <w:r>
              <w:t>6ES7193-6PA00-0AA0</w:t>
            </w:r>
          </w:p>
        </w:tc>
        <w:tc>
          <w:tcPr>
            <w:tcW w:w="1276" w:type="dxa"/>
          </w:tcPr>
          <w:p>
            <w:pPr>
              <w:ind w:left="0"/>
              <w:jc w:val="center"/>
              <w:rPr>
                <w:lang w:val="it-IT"/>
              </w:rPr>
            </w:pPr>
            <w:r>
              <w:rPr>
                <w:lang w:val="it-IT"/>
              </w:rPr>
              <w:t>5</w:t>
            </w:r>
          </w:p>
        </w:tc>
        <w:tc>
          <w:tcPr>
            <w:tcW w:w="1951" w:type="dxa"/>
          </w:tcPr>
          <w:p>
            <w:pPr>
              <w:ind w:left="0"/>
              <w:jc w:val="center"/>
              <w:rPr>
                <w:lang w:val="it-IT"/>
              </w:rPr>
            </w:pPr>
          </w:p>
        </w:tc>
      </w:tr>
    </w:tbl>
    <w:p>
      <w:pPr>
        <w:pStyle w:val="Beschriftung"/>
        <w:jc w:val="left"/>
      </w:pPr>
      <w:r>
        <w:t>Tabelle 2: Module der ET 200SP</w:t>
      </w:r>
    </w:p>
    <w:p>
      <w:r>
        <w:t xml:space="preserve">Für die weitere Bearbeitung der ET 200SP Module sind außerdem die </w:t>
      </w:r>
      <w:proofErr w:type="spellStart"/>
      <w:r>
        <w:t>BaseUnits</w:t>
      </w:r>
      <w:proofErr w:type="spellEnd"/>
      <w:r>
        <w:t xml:space="preserve"> von Bedeutung. Diese entscheiden, ob das Potential aus der linken Klemme übernommen wird (dunkle </w:t>
      </w:r>
      <w:proofErr w:type="spellStart"/>
      <w:r>
        <w:t>BaseUnit</w:t>
      </w:r>
      <w:proofErr w:type="spellEnd"/>
      <w:r>
        <w:t xml:space="preserve">), oder ob eine neue Spannungsversorgung angeschlossen werden muss und somit eine neue Potentialgruppe angelegt wird (helle </w:t>
      </w:r>
      <w:proofErr w:type="spellStart"/>
      <w:r>
        <w:t>BaseUnit</w:t>
      </w:r>
      <w:proofErr w:type="spellEnd"/>
      <w:r>
        <w:t>). Dabei gilt die Regel, dass auf Steckplatz 1 auf jeden Fall ein neues Potential angelegt werden muss.</w:t>
      </w:r>
    </w:p>
    <w:p>
      <w:r>
        <w:t xml:space="preserve">Die in den Schulungspaketen mitgelieferten </w:t>
      </w:r>
      <w:proofErr w:type="spellStart"/>
      <w:r>
        <w:t>BaseUnits</w:t>
      </w:r>
      <w:proofErr w:type="spellEnd"/>
      <w:r>
        <w:t xml:space="preserve"> sind alle vom Typ BU15-P16+A0+2D (6ES7193-6BP00-0DA0), also ist somit die helle Variante vorgegeben.</w:t>
      </w:r>
    </w:p>
    <w:p>
      <w:r>
        <w:t>Zum Schluss wird die Hardwarekonfiguration gespeichert, übersetzt, geladen und gestartet.</w:t>
      </w:r>
    </w:p>
    <w:p>
      <w:pPr>
        <w:rPr>
          <w:i/>
        </w:rPr>
      </w:pPr>
      <w:r>
        <w:t xml:space="preserve">Beim Übersetzen können vorhandene Fehler, beim Start der Steuerung falsche Module erkannt werden </w:t>
      </w:r>
      <w:r>
        <w:rPr>
          <w:i/>
        </w:rPr>
        <w:t>(nur möglich bei vorhandener und identisch aufgebauter Hardware).</w:t>
      </w:r>
    </w:p>
    <w:p>
      <w:r>
        <w:t>Das Ergebnis wird archiviert, um den Arbeitsstand zu sichern.</w:t>
      </w:r>
    </w:p>
    <w:p>
      <w:pPr>
        <w:pStyle w:val="berschrift1"/>
      </w:pPr>
      <w:r>
        <w:br w:type="page"/>
      </w:r>
      <w:bookmarkStart w:id="61" w:name="_Toc485985418"/>
      <w:r>
        <w:lastRenderedPageBreak/>
        <w:t>Strukturierte Schritt-für-Schritt-Anleitung</w:t>
      </w:r>
      <w:bookmarkEnd w:id="61"/>
    </w:p>
    <w:p>
      <w:pPr>
        <w:rPr>
          <w:lang w:bidi="ar-SA"/>
        </w:rPr>
      </w:pPr>
      <w:r>
        <w:t>Im Folgenden finden Sie eine Anleitung wie Sie die Planung umsetzen können. Sollten Sie schon bereits entsprechende Vorkenntnisse haben, so reichen Ihnen die nummerierten Schritte zur Bearbeitung aus. Ansonsten folgen Sie einfach den folgenden bebilderten Schritten der Anleitung</w:t>
      </w:r>
      <w:r>
        <w:rPr>
          <w:lang w:bidi="ar-SA"/>
        </w:rPr>
        <w:t>.</w:t>
      </w:r>
    </w:p>
    <w:p>
      <w:pPr>
        <w:pStyle w:val="berschrift2"/>
      </w:pPr>
      <w:bookmarkStart w:id="62" w:name="_Toc485985419"/>
      <w:r>
        <w:t>Anlegen eines neuen Projektes</w:t>
      </w:r>
      <w:bookmarkEnd w:id="62"/>
    </w:p>
    <w:p>
      <w:pPr>
        <w:pStyle w:val="SiemensNummerierung2"/>
      </w:pPr>
      <w:r>
        <w:rPr>
          <w:bCs/>
        </w:rPr>
        <w:t>Wählen</w:t>
      </w:r>
      <w:r>
        <w:t xml:space="preserve">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 10</w:instrText>
      </w:r>
      <w:r>
        <w:fldChar w:fldCharType="separate"/>
      </w:r>
      <w:r>
        <w:t>®</w:t>
      </w:r>
      <w:r>
        <w:fldChar w:fldCharType="end"/>
      </w:r>
      <w:r>
        <w:t xml:space="preserve"> TIA Portal V13) </w:t>
      </w:r>
    </w:p>
    <w:p>
      <w:pPr>
        <w:pStyle w:val="SiemensNummerierung2"/>
        <w:numPr>
          <w:ilvl w:val="0"/>
          <w:numId w:val="0"/>
        </w:numPr>
        <w:ind w:left="1409"/>
        <w:rPr>
          <w:rStyle w:val="SiemensNummerierung2Zchn"/>
        </w:rPr>
      </w:pPr>
      <w:r>
        <w:rPr>
          <w:noProof/>
          <w:lang w:val="en-US" w:bidi="ar-SA"/>
        </w:rPr>
        <w:drawing>
          <wp:inline distT="0" distB="0" distL="0" distR="0">
            <wp:extent cx="1010920" cy="727075"/>
            <wp:effectExtent l="0" t="0" r="0" b="0"/>
            <wp:docPr id="61"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10920" cy="727075"/>
                    </a:xfrm>
                    <a:prstGeom prst="rect">
                      <a:avLst/>
                    </a:prstGeom>
                    <a:noFill/>
                    <a:ln>
                      <a:noFill/>
                    </a:ln>
                  </pic:spPr>
                </pic:pic>
              </a:graphicData>
            </a:graphic>
          </wp:inline>
        </w:drawing>
      </w:r>
    </w:p>
    <w:p>
      <w:pPr>
        <w:pStyle w:val="SiemensNummerierung2"/>
      </w:pPr>
      <w:r>
        <w:t xml:space="preserve">In der Portalansicht unter dem Punkt „Start“ </w:t>
      </w:r>
      <w:r>
        <w:sym w:font="Symbol" w:char="F0AE"/>
      </w:r>
      <w:r>
        <w:t xml:space="preserve"> „Neues Projekt erstellen“.</w:t>
      </w:r>
    </w:p>
    <w:p>
      <w:pPr>
        <w:pStyle w:val="SiemensNummerierung2"/>
        <w:numPr>
          <w:ilvl w:val="0"/>
          <w:numId w:val="0"/>
        </w:numPr>
        <w:ind w:left="1409"/>
      </w:pPr>
      <w:r>
        <w:rPr>
          <w:noProof/>
          <w:lang w:val="en-US" w:bidi="ar-SA"/>
        </w:rPr>
        <w:drawing>
          <wp:inline distT="0" distB="0" distL="0" distR="0">
            <wp:extent cx="2947670" cy="2521585"/>
            <wp:effectExtent l="0" t="0" r="5080" b="0"/>
            <wp:docPr id="62"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7670" cy="2521585"/>
                    </a:xfrm>
                    <a:prstGeom prst="rect">
                      <a:avLst/>
                    </a:prstGeom>
                    <a:noFill/>
                    <a:ln>
                      <a:noFill/>
                    </a:ln>
                  </pic:spPr>
                </pic:pic>
              </a:graphicData>
            </a:graphic>
          </wp:inline>
        </w:drawing>
      </w:r>
    </w:p>
    <w:p>
      <w:pPr>
        <w:pStyle w:val="SiemensNummerierung2"/>
      </w:pPr>
      <w:r>
        <w:t xml:space="preserve">Projektname, Pfad, Autor und Kommentar entsprechend anpassen und auf </w:t>
      </w:r>
      <w:r>
        <w:sym w:font="Symbol" w:char="F0AE"/>
      </w:r>
      <w:r>
        <w:t xml:space="preserve"> „Erstellen“ klicken.</w:t>
      </w:r>
    </w:p>
    <w:p>
      <w:pPr>
        <w:pStyle w:val="SiemensNummerierung2"/>
        <w:numPr>
          <w:ilvl w:val="0"/>
          <w:numId w:val="0"/>
        </w:numPr>
        <w:ind w:left="1409"/>
      </w:pPr>
      <w:r>
        <w:rPr>
          <w:noProof/>
          <w:lang w:val="en-US" w:bidi="ar-SA"/>
        </w:rPr>
        <w:drawing>
          <wp:inline distT="0" distB="0" distL="0" distR="0">
            <wp:extent cx="4219575" cy="1402715"/>
            <wp:effectExtent l="0" t="0" r="9525" b="698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9575" cy="1402715"/>
                    </a:xfrm>
                    <a:prstGeom prst="rect">
                      <a:avLst/>
                    </a:prstGeom>
                    <a:noFill/>
                    <a:ln>
                      <a:noFill/>
                    </a:ln>
                  </pic:spPr>
                </pic:pic>
              </a:graphicData>
            </a:graphic>
          </wp:inline>
        </w:drawing>
      </w:r>
    </w:p>
    <w:p>
      <w:pPr>
        <w:pStyle w:val="SiemensNummerierung2"/>
      </w:pPr>
      <w:r>
        <w:t>Das Projekt wird angelegt, geöffnet und das Menü „Start“ „Erste Schritte“ wird automatisch geöffnet.</w:t>
      </w:r>
    </w:p>
    <w:p>
      <w:pPr>
        <w:pStyle w:val="berschrift2"/>
      </w:pPr>
      <w:r>
        <w:br w:type="page"/>
      </w:r>
      <w:bookmarkStart w:id="63" w:name="_Toc485985420"/>
      <w:r>
        <w:lastRenderedPageBreak/>
        <w:t>Einfügen der CPU 1516F-3 PN/DP</w:t>
      </w:r>
      <w:bookmarkEnd w:id="63"/>
    </w:p>
    <w:p>
      <w:pPr>
        <w:pStyle w:val="SiemensNummerierung2"/>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
        <w:rPr>
          <w:noProof/>
          <w:lang w:val="en-US" w:bidi="ar-SA"/>
        </w:rPr>
        <w:drawing>
          <wp:inline distT="0" distB="0" distL="0" distR="0">
            <wp:extent cx="5758815" cy="3464560"/>
            <wp:effectExtent l="0" t="0" r="0" b="254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8815" cy="3464560"/>
                    </a:xfrm>
                    <a:prstGeom prst="rect">
                      <a:avLst/>
                    </a:prstGeom>
                    <a:noFill/>
                    <a:ln>
                      <a:noFill/>
                    </a:ln>
                  </pic:spPr>
                </pic:pic>
              </a:graphicData>
            </a:graphic>
          </wp:inline>
        </w:drawing>
      </w:r>
    </w:p>
    <w:p>
      <w:pPr>
        <w:pStyle w:val="SiemensNummerierung2"/>
      </w:pPr>
      <w:r>
        <w:t>Im Portal „Geräte &amp; Netze“ öffnet sich das Menü „Alle Geräte anzeigen“.</w:t>
      </w:r>
    </w:p>
    <w:p>
      <w:pPr>
        <w:pStyle w:val="SiemensNummerierung2"/>
      </w:pPr>
      <w:r>
        <w:t>Wechseln Sie in das Menü „Neues Gerät hinzufügen“.</w:t>
      </w:r>
    </w:p>
    <w:p>
      <w:r>
        <w:rPr>
          <w:noProof/>
          <w:lang w:val="en-US" w:bidi="ar-SA"/>
        </w:rPr>
        <w:drawing>
          <wp:inline distT="0" distB="0" distL="0" distR="0">
            <wp:extent cx="5725160" cy="3447415"/>
            <wp:effectExtent l="0" t="0" r="8890" b="635"/>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5160" cy="3447415"/>
                    </a:xfrm>
                    <a:prstGeom prst="rect">
                      <a:avLst/>
                    </a:prstGeom>
                    <a:noFill/>
                    <a:ln>
                      <a:noFill/>
                    </a:ln>
                  </pic:spPr>
                </pic:pic>
              </a:graphicData>
            </a:graphic>
          </wp:inline>
        </w:drawing>
      </w:r>
    </w:p>
    <w:p>
      <w:pPr>
        <w:pStyle w:val="SiemensNummerierung2"/>
      </w:pPr>
      <w:r>
        <w:br w:type="page"/>
      </w:r>
      <w:r>
        <w:lastRenderedPageBreak/>
        <w:t xml:space="preserve">Nun soll das vorgegebene Modell der CPU als neues Gerät hinzugefügt werden. </w:t>
      </w:r>
    </w:p>
    <w:p>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w:t>
      </w:r>
      <w:proofErr w:type="spellStart"/>
      <w:r>
        <w:t>CPU</w:t>
      </w:r>
      <w:proofErr w:type="spellEnd"/>
      <w:r>
        <w:t xml:space="preserve"> 1516F-3 PN/DP </w:t>
      </w:r>
      <w:r>
        <w:sym w:font="Symbol" w:char="F0AE"/>
      </w:r>
      <w:r>
        <w:t xml:space="preserve"> </w:t>
      </w:r>
      <w:r>
        <w:rPr>
          <w:bCs/>
          <w:color w:val="000000"/>
        </w:rPr>
        <w:t xml:space="preserve">6ES7516-3FN01-0AB0 </w:t>
      </w:r>
      <w:r>
        <w:sym w:font="Symbol" w:char="F0AE"/>
      </w:r>
      <w:r>
        <w:t xml:space="preserve"> V1.8)</w:t>
      </w:r>
    </w:p>
    <w:p>
      <w:r>
        <w:rPr>
          <w:noProof/>
          <w:lang w:val="en-US" w:bidi="ar-SA"/>
        </w:rPr>
        <w:drawing>
          <wp:inline distT="0" distB="0" distL="0" distR="0">
            <wp:extent cx="5935345" cy="3356610"/>
            <wp:effectExtent l="0" t="0" r="825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5345" cy="3356610"/>
                    </a:xfrm>
                    <a:prstGeom prst="rect">
                      <a:avLst/>
                    </a:prstGeom>
                    <a:noFill/>
                    <a:ln>
                      <a:noFill/>
                    </a:ln>
                  </pic:spPr>
                </pic:pic>
              </a:graphicData>
            </a:graphic>
          </wp:inline>
        </w:drawing>
      </w:r>
    </w:p>
    <w:p>
      <w:pPr>
        <w:pStyle w:val="SiemensNummerierung2"/>
      </w:pPr>
      <w:r>
        <w:t xml:space="preserve">Vergeben Sie einen Gerätenamen (Gerätename </w:t>
      </w:r>
      <w:r>
        <w:sym w:font="Symbol" w:char="F0AE"/>
      </w:r>
      <w:r>
        <w:t xml:space="preserve"> „CPU_1516F“).</w:t>
      </w:r>
    </w:p>
    <w:p>
      <w:pPr>
        <w:pStyle w:val="SiemensNummerierung2"/>
        <w:numPr>
          <w:ilvl w:val="0"/>
          <w:numId w:val="0"/>
        </w:numPr>
        <w:ind w:left="1409"/>
      </w:pPr>
      <w:r>
        <w:rPr>
          <w:noProof/>
          <w:lang w:val="en-US" w:bidi="ar-SA"/>
        </w:rPr>
        <w:drawing>
          <wp:inline distT="0" distB="0" distL="0" distR="0">
            <wp:extent cx="4373245" cy="619125"/>
            <wp:effectExtent l="0" t="0" r="8255" b="9525"/>
            <wp:docPr id="67" name="Grafik 1493" descr="D:\00_DATA\SIEMENS\Unterlagen\08_Ausbildungsunterlage_TIA-Portal_R1502_dt\012-101 Hardwarekonfiguration S7-1516F\pics\0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3" descr="D:\00_DATA\SIEMENS\Unterlagen\08_Ausbildungsunterlage_TIA-Portal_R1502_dt\012-101 Hardwarekonfiguration S7-1516F\pics\014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3245" cy="619125"/>
                    </a:xfrm>
                    <a:prstGeom prst="rect">
                      <a:avLst/>
                    </a:prstGeom>
                    <a:noFill/>
                    <a:ln>
                      <a:noFill/>
                    </a:ln>
                  </pic:spPr>
                </pic:pic>
              </a:graphicData>
            </a:graphic>
          </wp:inline>
        </w:drawing>
      </w:r>
    </w:p>
    <w:p>
      <w:pPr>
        <w:pStyle w:val="SiemensNummerierung2"/>
      </w:pPr>
      <w:r>
        <w:t>Wählen Sie „Geräteansicht öffnen“.</w:t>
      </w:r>
    </w:p>
    <w:p>
      <w:pPr>
        <w:pStyle w:val="SiemensNummerierung2"/>
        <w:numPr>
          <w:ilvl w:val="0"/>
          <w:numId w:val="0"/>
        </w:numPr>
        <w:ind w:left="1409"/>
      </w:pPr>
      <w:r>
        <w:rPr>
          <w:noProof/>
          <w:lang w:val="en-US" w:bidi="ar-SA"/>
        </w:rPr>
        <w:drawing>
          <wp:inline distT="0" distB="0" distL="0" distR="0">
            <wp:extent cx="1431290" cy="601980"/>
            <wp:effectExtent l="0" t="0" r="0" b="7620"/>
            <wp:docPr id="68" name="Grafik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1290" cy="60198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Klicken Sie anschließend auf „Hinzufügen“.</w:t>
      </w:r>
    </w:p>
    <w:p>
      <w:r>
        <w:rPr>
          <w:noProof/>
          <w:lang w:val="en-US" w:bidi="ar-SA"/>
        </w:rPr>
        <w:drawing>
          <wp:inline distT="0" distB="0" distL="0" distR="0">
            <wp:extent cx="5935345" cy="4128770"/>
            <wp:effectExtent l="0" t="0" r="8255" b="508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5345" cy="4128770"/>
                    </a:xfrm>
                    <a:prstGeom prst="rect">
                      <a:avLst/>
                    </a:prstGeom>
                    <a:noFill/>
                    <a:ln>
                      <a:noFill/>
                    </a:ln>
                  </pic:spPr>
                </pic:pic>
              </a:graphicData>
            </a:graphic>
          </wp:inline>
        </w:drawing>
      </w:r>
    </w:p>
    <w:p>
      <w:pPr>
        <w:pStyle w:val="Hinweise"/>
      </w:pPr>
      <w:r>
        <w:rPr>
          <w:b/>
        </w:rPr>
        <w:t>Hinweise:</w:t>
      </w:r>
      <w:r>
        <w:t xml:space="preserve"> </w:t>
      </w:r>
    </w:p>
    <w:p>
      <w:pPr>
        <w:pStyle w:val="Hinweise"/>
      </w:pPr>
      <w:r>
        <w:t>Es kann vorkommen, dass es für eine gewünschte CPU mehrere Varianten gibt, die sich in Funktionsumfang (Arbeitsspeicher, eingebautem Speicher, Technologiefunktionen, usw.) unterscheiden. In diesem Fall sollten Sie sicherstellen, dass die ausgewählte CPU der vorliegenden Hardware entspricht.</w:t>
      </w:r>
    </w:p>
    <w:p>
      <w:pPr>
        <w:pStyle w:val="Hinweise"/>
      </w:pPr>
      <w:r>
        <w:t xml:space="preserve">Für die Hardware werden häufig verschiedene Firmware-Versionen angeboten. In diesem Fall </w:t>
      </w:r>
      <w:proofErr w:type="gramStart"/>
      <w:r>
        <w:t>wird</w:t>
      </w:r>
      <w:proofErr w:type="gramEnd"/>
      <w:r>
        <w:t xml:space="preserve"> empfohlen, die (bereits vorausgewählte) aktuellste Firmware zu verwenden und die CPU, falls notwendig, hochzurüsten.</w:t>
      </w:r>
    </w:p>
    <w:p>
      <w:pPr>
        <w:spacing w:before="0" w:after="0" w:line="240" w:lineRule="auto"/>
        <w:ind w:left="0"/>
      </w:pPr>
    </w:p>
    <w:p>
      <w:pPr>
        <w:pStyle w:val="SiemensNummerierung2"/>
      </w:pPr>
      <w:r>
        <w:br w:type="page"/>
      </w:r>
      <w:r>
        <w:lastRenderedPageBreak/>
        <w:t>Das TIA Portal wechselt nun automatisch in die Projektansicht und zeigt dort in der Gerätekonfiguration die ausgewählte CPU auf dem Steckplatz 1 einer Profilschiene.</w:t>
      </w:r>
    </w:p>
    <w:p>
      <w:pPr>
        <w:pStyle w:val="SiemensNummerierung2"/>
      </w:pPr>
      <w:r>
        <w:t>Wählen Sie die CPU mit einem Doppelklick aus.</w:t>
      </w:r>
    </w:p>
    <w:p>
      <w:r>
        <w:rPr>
          <w:noProof/>
          <w:lang w:val="en-US" w:bidi="ar-SA"/>
        </w:rPr>
        <w:drawing>
          <wp:inline distT="0" distB="0" distL="0" distR="0">
            <wp:extent cx="5935345" cy="3714115"/>
            <wp:effectExtent l="0" t="0" r="8255" b="635"/>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345" cy="3714115"/>
                    </a:xfrm>
                    <a:prstGeom prst="rect">
                      <a:avLst/>
                    </a:prstGeom>
                    <a:noFill/>
                    <a:ln>
                      <a:noFill/>
                    </a:ln>
                  </pic:spPr>
                </pic:pic>
              </a:graphicData>
            </a:graphic>
          </wp:inline>
        </w:drawing>
      </w:r>
    </w:p>
    <w:p>
      <w:pPr>
        <w:pStyle w:val="Hinweise"/>
      </w:pPr>
      <w:r>
        <w:rPr>
          <w:b/>
        </w:rPr>
        <w:t>Hinweis:</w:t>
      </w:r>
      <w:r>
        <w:t xml:space="preserve"> Dort können Sie nun die CPU nach Ihren Vorgaben konfigurieren. Hier sind Einstellungen zu den PROFINET- und PROFIBUS DP-Schnittstellen, dem Verhalten beim Anlauf, dem Zyklus, der Kommunikationslast und vielen weiteren Optionen möglich.</w:t>
      </w:r>
    </w:p>
    <w:p>
      <w:pPr>
        <w:spacing w:before="0" w:after="0" w:line="240" w:lineRule="auto"/>
        <w:ind w:left="0"/>
        <w:rPr>
          <w:b/>
          <w:sz w:val="24"/>
          <w:szCs w:val="28"/>
        </w:rPr>
      </w:pPr>
    </w:p>
    <w:p>
      <w:pPr>
        <w:pStyle w:val="berschrift2"/>
      </w:pPr>
      <w:r>
        <w:br w:type="page"/>
      </w:r>
      <w:bookmarkStart w:id="64" w:name="_Toc485985421"/>
      <w:r>
        <w:lastRenderedPageBreak/>
        <w:t>Konfiguration Ethernet-Schnittstelle der CPU 1516F-3 PN/DP</w:t>
      </w:r>
      <w:bookmarkEnd w:id="64"/>
    </w:p>
    <w:p>
      <w:pPr>
        <w:pStyle w:val="SiemensNummerierung2"/>
      </w:pPr>
      <w:r>
        <w:t xml:space="preserve">Wählen Sie die CPU mit einem Doppelklick aus und öffnen Sie in den </w:t>
      </w:r>
      <w:r>
        <w:sym w:font="Symbol" w:char="F0AE"/>
      </w:r>
      <w:r>
        <w:t xml:space="preserve"> „Eigenschaften“ das Menü </w:t>
      </w:r>
      <w:r>
        <w:sym w:font="Symbol" w:char="F0AE"/>
      </w:r>
      <w:r>
        <w:t xml:space="preserve"> „PROFINET-Schnittstelle [X1]“ und wählen Sie dort den Eintrag </w:t>
      </w:r>
      <w:r>
        <w:sym w:font="Symbol" w:char="F0AE"/>
      </w:r>
      <w:r>
        <w:t xml:space="preserve"> „Ethernet-Adressen“ aus.</w:t>
      </w:r>
    </w:p>
    <w:p>
      <w:pPr>
        <w:pStyle w:val="SiemensNummerierung2"/>
        <w:numPr>
          <w:ilvl w:val="0"/>
          <w:numId w:val="0"/>
        </w:numPr>
        <w:ind w:left="1418"/>
      </w:pPr>
      <w:r>
        <w:rPr>
          <w:noProof/>
          <w:lang w:val="en-US" w:bidi="ar-SA"/>
        </w:rPr>
        <w:drawing>
          <wp:inline distT="0" distB="0" distL="0" distR="0">
            <wp:extent cx="5043170" cy="3300095"/>
            <wp:effectExtent l="0" t="0" r="5080" b="0"/>
            <wp:docPr id="71" name="Grafik 1497" descr="D:\00_DATA\SIEMENS\Unterlagen\08_Ausbildungsunterlage_TIA-Portal_R1502_dt\012-101 Hardwarekonfiguration S7-1516F\pic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7" descr="D:\00_DATA\SIEMENS\Unterlagen\08_Ausbildungsunterlage_TIA-Portal_R1502_dt\012-101 Hardwarekonfiguration S7-1516F\pics\01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3170" cy="3300095"/>
                    </a:xfrm>
                    <a:prstGeom prst="rect">
                      <a:avLst/>
                    </a:prstGeom>
                    <a:noFill/>
                    <a:ln>
                      <a:noFill/>
                    </a:ln>
                  </pic:spPr>
                </pic:pic>
              </a:graphicData>
            </a:graphic>
          </wp:inline>
        </w:drawing>
      </w:r>
    </w:p>
    <w:p>
      <w:pPr>
        <w:pStyle w:val="SiemensNummerierung2"/>
      </w:pPr>
      <w:r>
        <w:t>Unter „Schnittstelle vernetzt mit“ gibt es nur den Eintrag „nicht vernetzt“.</w:t>
      </w:r>
    </w:p>
    <w:p>
      <w:pPr>
        <w:pStyle w:val="SiemensNummerierung2"/>
      </w:pPr>
      <w:r>
        <w:t xml:space="preserve">Fügen Sie nun mit dem Button </w:t>
      </w:r>
      <w:r>
        <w:sym w:font="Symbol" w:char="F0AE"/>
      </w:r>
      <w:r>
        <w:t xml:space="preserve"> „Neues Subnetz hinzufügen“ ein Ethernet-Subnetz hinzu. </w:t>
      </w:r>
    </w:p>
    <w:p>
      <w:pPr>
        <w:pStyle w:val="SiemensNummerierung2"/>
        <w:numPr>
          <w:ilvl w:val="0"/>
          <w:numId w:val="0"/>
        </w:numPr>
        <w:ind w:left="1409"/>
      </w:pPr>
      <w:r>
        <w:rPr>
          <w:noProof/>
          <w:lang w:val="en-US" w:bidi="ar-SA"/>
        </w:rPr>
        <w:drawing>
          <wp:inline distT="0" distB="0" distL="0" distR="0">
            <wp:extent cx="4316730" cy="982345"/>
            <wp:effectExtent l="0" t="0" r="7620" b="8255"/>
            <wp:docPr id="72"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6730" cy="98234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Die hier voreingestellte „IP-Adresse“ und „Subnetzmaske“ behalten Sie bei.</w:t>
      </w:r>
    </w:p>
    <w:p>
      <w:pPr>
        <w:pStyle w:val="SiemensNummerierung2"/>
        <w:numPr>
          <w:ilvl w:val="0"/>
          <w:numId w:val="0"/>
        </w:numPr>
        <w:ind w:left="1409"/>
      </w:pPr>
      <w:r>
        <w:rPr>
          <w:noProof/>
          <w:lang w:val="en-US" w:bidi="ar-SA"/>
        </w:rPr>
        <w:drawing>
          <wp:inline distT="0" distB="0" distL="0" distR="0">
            <wp:extent cx="5020945" cy="3282950"/>
            <wp:effectExtent l="0" t="0" r="8255" b="0"/>
            <wp:docPr id="73" name="Grafik 1498" descr="D:\00_DATA\SIEMENS\Unterlagen\08_Ausbildungsunterlage_TIA-Portal_R1502_dt\012-101 Hardwarekonfiguration S7-1516F\pic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8" descr="D:\00_DATA\SIEMENS\Unterlagen\08_Ausbildungsunterlage_TIA-Portal_R1502_dt\012-101 Hardwarekonfiguration S7-1516F\pics\01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0945" cy="3282950"/>
                    </a:xfrm>
                    <a:prstGeom prst="rect">
                      <a:avLst/>
                    </a:prstGeom>
                    <a:noFill/>
                    <a:ln>
                      <a:noFill/>
                    </a:ln>
                  </pic:spPr>
                </pic:pic>
              </a:graphicData>
            </a:graphic>
          </wp:inline>
        </w:drawing>
      </w:r>
    </w:p>
    <w:p>
      <w:pPr>
        <w:pStyle w:val="berschrift2"/>
      </w:pPr>
      <w:bookmarkStart w:id="65" w:name="_Toc485985422"/>
      <w:r>
        <w:t>Konfiguration Fehlersicherheit der CPU 1516F-3 PN/DP</w:t>
      </w:r>
      <w:bookmarkEnd w:id="65"/>
    </w:p>
    <w:p>
      <w:pPr>
        <w:pStyle w:val="SiemensNummerierung2"/>
      </w:pPr>
      <w:r>
        <w:t xml:space="preserve">Wechseln Sie in das Menü </w:t>
      </w:r>
      <w:r>
        <w:sym w:font="Symbol" w:char="F0AE"/>
      </w:r>
      <w:r>
        <w:t xml:space="preserve"> „Fehlersicherheit“ </w:t>
      </w:r>
      <w:r>
        <w:sym w:font="Symbol" w:char="F0AE"/>
      </w:r>
      <w:r>
        <w:t xml:space="preserve"> „F-Aktivierung“ und wählen dort </w:t>
      </w:r>
      <w:r>
        <w:sym w:font="Symbol" w:char="F0AE"/>
      </w:r>
      <w:r>
        <w:t xml:space="preserve"> „F-Aktivierung ausschalten“.</w:t>
      </w:r>
    </w:p>
    <w:p>
      <w:pPr>
        <w:pStyle w:val="SiemensNummerierung2"/>
        <w:numPr>
          <w:ilvl w:val="0"/>
          <w:numId w:val="0"/>
        </w:numPr>
        <w:ind w:left="1409"/>
      </w:pPr>
      <w:r>
        <w:rPr>
          <w:noProof/>
          <w:lang w:val="en-US" w:bidi="ar-SA"/>
        </w:rPr>
        <w:drawing>
          <wp:inline distT="0" distB="0" distL="0" distR="0">
            <wp:extent cx="5020945" cy="1164590"/>
            <wp:effectExtent l="0" t="0" r="8255" b="0"/>
            <wp:docPr id="74" name="Grafik 1501" descr="D:\00_DATA\SIEMENS\Unterlagen\08_Ausbildungsunterlage_TIA-Portal_R1502_dt\012-101 Hardwarekonfiguration S7-1516F\pic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1" descr="D:\00_DATA\SIEMENS\Unterlagen\08_Ausbildungsunterlage_TIA-Portal_R1502_dt\012-101 Hardwarekonfiguration S7-1516F\pics\01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0945" cy="1164590"/>
                    </a:xfrm>
                    <a:prstGeom prst="rect">
                      <a:avLst/>
                    </a:prstGeom>
                    <a:noFill/>
                    <a:ln>
                      <a:noFill/>
                    </a:ln>
                  </pic:spPr>
                </pic:pic>
              </a:graphicData>
            </a:graphic>
          </wp:inline>
        </w:drawing>
      </w:r>
    </w:p>
    <w:p>
      <w:pPr>
        <w:pStyle w:val="SiemensNummerierung2"/>
      </w:pPr>
      <w:r>
        <w:t xml:space="preserve">Beantworten Sie die Frage ob Sie fortfahren möchten mit </w:t>
      </w:r>
      <w:r>
        <w:sym w:font="Symbol" w:char="F0AE"/>
      </w:r>
      <w:r>
        <w:t xml:space="preserve"> „Ja“ </w:t>
      </w:r>
    </w:p>
    <w:p>
      <w:pPr>
        <w:pStyle w:val="SiemensNummerierung2"/>
        <w:numPr>
          <w:ilvl w:val="0"/>
          <w:numId w:val="0"/>
        </w:numPr>
        <w:ind w:left="1409"/>
      </w:pPr>
      <w:r>
        <w:rPr>
          <w:noProof/>
          <w:lang w:val="en-US" w:bidi="ar-SA"/>
        </w:rPr>
        <w:drawing>
          <wp:inline distT="0" distB="0" distL="0" distR="0">
            <wp:extent cx="3771265" cy="1203960"/>
            <wp:effectExtent l="0" t="0" r="635" b="0"/>
            <wp:docPr id="75" name="Grafik 1502" descr="D:\00_DATA\SIEMENS\Unterlagen\08_Ausbildungsunterlage_TIA-Portal_R1502_dt\012-101 Hardwarekonfiguration S7-1516F\pics\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2" descr="D:\00_DATA\SIEMENS\Unterlagen\08_Ausbildungsunterlage_TIA-Portal_R1502_dt\012-101 Hardwarekonfiguration S7-1516F\pics\020.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1265" cy="1203960"/>
                    </a:xfrm>
                    <a:prstGeom prst="rect">
                      <a:avLst/>
                    </a:prstGeom>
                    <a:noFill/>
                    <a:ln>
                      <a:noFill/>
                    </a:ln>
                  </pic:spPr>
                </pic:pic>
              </a:graphicData>
            </a:graphic>
          </wp:inline>
        </w:drawing>
      </w:r>
    </w:p>
    <w:p>
      <w:pPr>
        <w:spacing w:before="0" w:after="0" w:line="240" w:lineRule="auto"/>
        <w:ind w:left="0"/>
        <w:rPr>
          <w:b/>
          <w:sz w:val="24"/>
          <w:szCs w:val="28"/>
        </w:rPr>
      </w:pPr>
    </w:p>
    <w:p>
      <w:pPr>
        <w:pStyle w:val="berschrift2"/>
      </w:pPr>
      <w:r>
        <w:br w:type="page"/>
      </w:r>
      <w:bookmarkStart w:id="66" w:name="_Toc485985423"/>
      <w:r>
        <w:lastRenderedPageBreak/>
        <w:t>Konfiguration Zugriffsstufe für die CPU 1516F-3 PN/DP</w:t>
      </w:r>
      <w:bookmarkEnd w:id="66"/>
    </w:p>
    <w:p>
      <w:pPr>
        <w:pStyle w:val="SiemensNummerierung2"/>
      </w:pPr>
      <w:r>
        <w:t xml:space="preserve">Wechseln Sie nun in das Menü </w:t>
      </w:r>
      <w:r>
        <w:sym w:font="Symbol" w:char="F0AE"/>
      </w:r>
      <w:r>
        <w:t xml:space="preserve"> „Schutz“ und wählen dort die Zugriffsstufe </w:t>
      </w:r>
      <w:r>
        <w:sym w:font="Symbol" w:char="F0AE"/>
      </w:r>
      <w:r>
        <w:t xml:space="preserve"> „Vollzugriff inkl. Fail-safe (kein Schutz)“.</w:t>
      </w:r>
    </w:p>
    <w:p>
      <w:pPr>
        <w:pStyle w:val="SiemensNummerierung2"/>
        <w:numPr>
          <w:ilvl w:val="0"/>
          <w:numId w:val="0"/>
        </w:numPr>
        <w:ind w:left="1409"/>
      </w:pPr>
      <w:r>
        <w:rPr>
          <w:noProof/>
          <w:lang w:val="en-US" w:bidi="ar-SA"/>
        </w:rPr>
        <w:drawing>
          <wp:inline distT="0" distB="0" distL="0" distR="0">
            <wp:extent cx="5026660" cy="2413635"/>
            <wp:effectExtent l="0" t="0" r="2540" b="5715"/>
            <wp:docPr id="76" name="Grafik 1503" descr="D:\00_DATA\SIEMENS\Unterlagen\08_Ausbildungsunterlage_TIA-Portal_R1502_dt\012-101 Hardwarekonfiguration S7-1516F\pic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3" descr="D:\00_DATA\SIEMENS\Unterlagen\08_Ausbildungsunterlage_TIA-Portal_R1502_dt\012-101 Hardwarekonfiguration S7-1516F\pics\02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6660" cy="2413635"/>
                    </a:xfrm>
                    <a:prstGeom prst="rect">
                      <a:avLst/>
                    </a:prstGeom>
                    <a:noFill/>
                    <a:ln>
                      <a:noFill/>
                    </a:ln>
                  </pic:spPr>
                </pic:pic>
              </a:graphicData>
            </a:graphic>
          </wp:inline>
        </w:drawing>
      </w:r>
    </w:p>
    <w:p>
      <w:pPr>
        <w:pStyle w:val="Hinweise"/>
      </w:pPr>
      <w:r>
        <w:rPr>
          <w:b/>
        </w:rPr>
        <w:t>Hinweis:</w:t>
      </w:r>
      <w:r>
        <w:t xml:space="preserve"> Die Einstellung „Vollzugriff inkl. Fail-safe (kein Schutz)“ ist empfehlenswert, da wir so auch kein Passwort vergeben müssen.</w:t>
      </w:r>
    </w:p>
    <w:p>
      <w:pPr>
        <w:pStyle w:val="berschrift2"/>
      </w:pPr>
      <w:r>
        <w:br w:type="page"/>
      </w:r>
      <w:bookmarkStart w:id="67" w:name="_Toc485985424"/>
      <w:r>
        <w:lastRenderedPageBreak/>
        <w:t>Einfügen des Powermoduls PM 190W 120/230VAC</w:t>
      </w:r>
      <w:bookmarkEnd w:id="67"/>
    </w:p>
    <w:p>
      <w:pPr>
        <w:pStyle w:val="SiemensNummerierung2"/>
      </w:pPr>
      <w:r>
        <w:t>Suchen Sie das richtige Modul aus dem Hardwarekatalog heraus und fügen Sie nun das Powermodul auf Steckplatz 0 ein. (</w:t>
      </w:r>
      <w:r>
        <w:sym w:font="Symbol" w:char="F0AE"/>
      </w:r>
      <w:r>
        <w:t xml:space="preserve"> Hardware-Katalog </w:t>
      </w:r>
      <w:r>
        <w:sym w:font="Symbol" w:char="F0AE"/>
      </w:r>
      <w:r>
        <w:t xml:space="preserve"> PM </w:t>
      </w:r>
      <w:r>
        <w:sym w:font="Symbol" w:char="F0AE"/>
      </w:r>
      <w:r>
        <w:t xml:space="preserve"> </w:t>
      </w:r>
      <w:proofErr w:type="spellStart"/>
      <w:r>
        <w:t>PM</w:t>
      </w:r>
      <w:proofErr w:type="spellEnd"/>
      <w:r>
        <w:t xml:space="preserve"> 190W 120/230VAC (Bestellnummer 6EP1333-4BA00) </w:t>
      </w:r>
      <w:r>
        <w:sym w:font="Symbol" w:char="F0AE"/>
      </w:r>
      <w:r>
        <w:t xml:space="preserve"> Steckplatz 0)</w:t>
      </w:r>
    </w:p>
    <w:p>
      <w:pPr>
        <w:pStyle w:val="SiemensNummerierung2"/>
        <w:numPr>
          <w:ilvl w:val="0"/>
          <w:numId w:val="0"/>
        </w:numPr>
        <w:ind w:left="1409"/>
      </w:pPr>
      <w:r>
        <w:rPr>
          <w:noProof/>
          <w:lang w:val="en-US" w:bidi="ar-SA"/>
        </w:rPr>
        <w:drawing>
          <wp:inline distT="0" distB="0" distL="0" distR="0">
            <wp:extent cx="5026660" cy="3583940"/>
            <wp:effectExtent l="0" t="0" r="254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6660" cy="3583940"/>
                    </a:xfrm>
                    <a:prstGeom prst="rect">
                      <a:avLst/>
                    </a:prstGeom>
                    <a:noFill/>
                    <a:ln>
                      <a:noFill/>
                    </a:ln>
                  </pic:spPr>
                </pic:pic>
              </a:graphicData>
            </a:graphic>
          </wp:inline>
        </w:drawing>
      </w:r>
    </w:p>
    <w:p>
      <w:pPr>
        <w:pStyle w:val="Hinweise"/>
      </w:pPr>
      <w:r>
        <w:rPr>
          <w:b/>
        </w:rPr>
        <w:t>Hinweis:</w:t>
      </w:r>
      <w:r>
        <w:t xml:space="preserve"> Zur Auswahl einer Komponente im Hardware-Katalog können Sie einfach die Bestellnummer im Suchfeld eintragen und anschließend auf das Symbol „Suche abwärts“ </w:t>
      </w:r>
      <w:r>
        <w:rPr>
          <w:noProof/>
          <w:lang w:val="en-US" w:bidi="ar-SA"/>
        </w:rPr>
        <w:drawing>
          <wp:inline distT="0" distB="0" distL="0" distR="0">
            <wp:extent cx="119380" cy="113665"/>
            <wp:effectExtent l="0" t="0" r="0" b="635"/>
            <wp:docPr id="78"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9380" cy="113665"/>
                    </a:xfrm>
                    <a:prstGeom prst="rect">
                      <a:avLst/>
                    </a:prstGeom>
                    <a:noFill/>
                    <a:ln>
                      <a:noFill/>
                    </a:ln>
                  </pic:spPr>
                </pic:pic>
              </a:graphicData>
            </a:graphic>
          </wp:inline>
        </w:drawing>
      </w:r>
      <w:r>
        <w:t xml:space="preserve"> klicken. Der Hardware-Katalog wird an der richtigen Stelle geöffnet. </w:t>
      </w:r>
    </w:p>
    <w:p>
      <w:pPr>
        <w:pStyle w:val="SiemensNummerierung2"/>
        <w:numPr>
          <w:ilvl w:val="0"/>
          <w:numId w:val="0"/>
        </w:numPr>
        <w:ind w:left="1409"/>
      </w:pPr>
      <w:r>
        <w:rPr>
          <w:noProof/>
          <w:lang w:val="en-US" w:bidi="ar-SA"/>
        </w:rPr>
        <w:drawing>
          <wp:inline distT="0" distB="0" distL="0" distR="0">
            <wp:extent cx="1965325" cy="1630045"/>
            <wp:effectExtent l="0" t="0" r="0" b="825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65325" cy="1630045"/>
                    </a:xfrm>
                    <a:prstGeom prst="rect">
                      <a:avLst/>
                    </a:prstGeom>
                    <a:noFill/>
                    <a:ln>
                      <a:noFill/>
                    </a:ln>
                  </pic:spPr>
                </pic:pic>
              </a:graphicData>
            </a:graphic>
          </wp:inline>
        </w:drawing>
      </w:r>
    </w:p>
    <w:p>
      <w:pPr>
        <w:pStyle w:val="Hinweise"/>
        <w:rPr>
          <w:b/>
        </w:rPr>
      </w:pPr>
      <w:r>
        <w:rPr>
          <w:b/>
        </w:rPr>
        <w:t xml:space="preserve">Hinweise: </w:t>
      </w:r>
    </w:p>
    <w:p>
      <w:pPr>
        <w:pStyle w:val="Hinweise"/>
        <w:rPr>
          <w:rFonts w:cs="Arial"/>
          <w:b/>
        </w:rPr>
      </w:pPr>
      <w:r>
        <w:t>Per Doppelklick auf ein Modul des Hardware-Kataloges fügen Sie dieses auf dem nächsten freien passenden Steckplatz ein.</w:t>
      </w:r>
    </w:p>
    <w:p>
      <w:pPr>
        <w:pStyle w:val="Hinweise"/>
      </w:pPr>
      <w:r>
        <w:t>Ist ein Modul, so wie das Powermodul, nur für einen Steckplatz vorgesehen, so ist es in der Gerätekonfiguration auch nicht möglich, es an anderen Stellen zu positionieren.</w:t>
      </w:r>
    </w:p>
    <w:p>
      <w:pPr>
        <w:pStyle w:val="Hinweise"/>
      </w:pPr>
      <w:r>
        <w:br w:type="page"/>
      </w:r>
      <w:r>
        <w:lastRenderedPageBreak/>
        <w:t>Vergleichen Sie Ihre Gerätekonfiguration mit der folgenden Abbildung.</w:t>
      </w:r>
    </w:p>
    <w:p>
      <w:pPr>
        <w:pStyle w:val="SiemensNummerierung2"/>
        <w:numPr>
          <w:ilvl w:val="0"/>
          <w:numId w:val="0"/>
        </w:numPr>
        <w:ind w:left="1409"/>
        <w:rPr>
          <w:rFonts w:cs="Arial"/>
          <w:b/>
        </w:rPr>
      </w:pPr>
      <w:r>
        <w:rPr>
          <w:noProof/>
          <w:lang w:val="en-US" w:bidi="ar-SA"/>
        </w:rPr>
        <w:drawing>
          <wp:inline distT="0" distB="0" distL="0" distR="0">
            <wp:extent cx="4504055" cy="2868295"/>
            <wp:effectExtent l="0" t="0" r="0" b="825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04055" cy="2868295"/>
                    </a:xfrm>
                    <a:prstGeom prst="rect">
                      <a:avLst/>
                    </a:prstGeom>
                    <a:noFill/>
                    <a:ln>
                      <a:noFill/>
                    </a:ln>
                  </pic:spPr>
                </pic:pic>
              </a:graphicData>
            </a:graphic>
          </wp:inline>
        </w:drawing>
      </w:r>
    </w:p>
    <w:p>
      <w:pPr>
        <w:pStyle w:val="berschrift2"/>
      </w:pPr>
      <w:bookmarkStart w:id="68" w:name="_Toc430454495"/>
      <w:bookmarkStart w:id="69" w:name="_Toc485985425"/>
      <w:r>
        <w:t>Einfügen des ET 200SP Interfacemoduls IM155-6PN HF</w:t>
      </w:r>
      <w:bookmarkEnd w:id="68"/>
      <w:bookmarkEnd w:id="69"/>
    </w:p>
    <w:p>
      <w:pPr>
        <w:pStyle w:val="SiemensNummerierung2"/>
      </w:pPr>
      <w:r>
        <w:t>Öffnen Sie nun die Netzsicht (</w:t>
      </w:r>
      <w:r>
        <w:sym w:font="Symbol" w:char="F0AE"/>
      </w:r>
      <w:r>
        <w:t xml:space="preserve"> Netzsicht)</w:t>
      </w:r>
    </w:p>
    <w:p>
      <w:pPr>
        <w:pStyle w:val="SiemensNummerierung2"/>
        <w:numPr>
          <w:ilvl w:val="0"/>
          <w:numId w:val="0"/>
        </w:numPr>
        <w:ind w:left="567"/>
      </w:pPr>
      <w:r>
        <w:rPr>
          <w:noProof/>
          <w:lang w:val="en-US" w:bidi="ar-SA"/>
        </w:rPr>
        <w:drawing>
          <wp:inline distT="0" distB="0" distL="0" distR="0">
            <wp:extent cx="5946140" cy="1896745"/>
            <wp:effectExtent l="0" t="0" r="0" b="825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6140" cy="1896745"/>
                    </a:xfrm>
                    <a:prstGeom prst="rect">
                      <a:avLst/>
                    </a:prstGeom>
                    <a:noFill/>
                    <a:ln>
                      <a:noFill/>
                    </a:ln>
                  </pic:spPr>
                </pic:pic>
              </a:graphicData>
            </a:graphic>
          </wp:inline>
        </w:drawing>
      </w:r>
    </w:p>
    <w:p>
      <w:pPr>
        <w:pStyle w:val="SiemensNummerierung2"/>
      </w:pPr>
      <w:r>
        <w:br w:type="page"/>
      </w:r>
      <w:r>
        <w:lastRenderedPageBreak/>
        <w:t>Suchen Sie das richtige Interfacemodul IM155-6PN HF aus dem Hardwarekatalog aus und fügen es ein, indem Sie es in die Netzsicht ziehen. (</w:t>
      </w:r>
      <w:r>
        <w:sym w:font="Symbol" w:char="F0AE"/>
      </w:r>
      <w:r>
        <w:t xml:space="preserve"> Hardware-Katalog </w:t>
      </w:r>
      <w:r>
        <w:sym w:font="Symbol" w:char="F0AE"/>
      </w:r>
      <w:r>
        <w:t xml:space="preserve"> Dezentrale Peripherie → ET 200SP → Interfacemodule → PROFINET → IM 155-6 PN HF → 6ES7 155-6AU00-0CN0 → Version: V3.1) </w:t>
      </w:r>
    </w:p>
    <w:p>
      <w:pPr>
        <w:pStyle w:val="SiemensNummerierung2"/>
        <w:numPr>
          <w:ilvl w:val="0"/>
          <w:numId w:val="0"/>
        </w:numPr>
        <w:ind w:left="1409"/>
        <w:rPr>
          <w:noProof/>
          <w:lang w:eastAsia="de-DE" w:bidi="ar-SA"/>
        </w:rPr>
      </w:pPr>
      <w:r>
        <w:rPr>
          <w:noProof/>
          <w:lang w:val="en-US" w:bidi="ar-SA"/>
        </w:rPr>
        <w:drawing>
          <wp:inline distT="0" distB="0" distL="0" distR="0">
            <wp:extent cx="4884420" cy="3470275"/>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84420" cy="3470275"/>
                    </a:xfrm>
                    <a:prstGeom prst="rect">
                      <a:avLst/>
                    </a:prstGeom>
                    <a:noFill/>
                    <a:ln>
                      <a:noFill/>
                    </a:ln>
                  </pic:spPr>
                </pic:pic>
              </a:graphicData>
            </a:graphic>
          </wp:inline>
        </w:drawing>
      </w:r>
    </w:p>
    <w:p>
      <w:pPr>
        <w:pStyle w:val="SiemensNummerierung2"/>
      </w:pPr>
      <w:r>
        <w:t>Ordnen Sie das Feldgerät der CPU 1516F zu, indem sie in der Netzsicht zuerst die Schnittstelle der IM155-6PN HF anklicken und danach mit der PROFINET- Schnittstelle (X1) der CPU 1516F verbinden.</w:t>
      </w:r>
    </w:p>
    <w:p>
      <w:pPr>
        <w:pStyle w:val="SiemensNummerierung2"/>
        <w:numPr>
          <w:ilvl w:val="0"/>
          <w:numId w:val="0"/>
        </w:numPr>
        <w:ind w:left="1409"/>
      </w:pPr>
      <w:r>
        <w:rPr>
          <w:noProof/>
          <w:lang w:val="en-US" w:bidi="ar-SA"/>
        </w:rPr>
        <w:drawing>
          <wp:inline distT="0" distB="0" distL="0" distR="0">
            <wp:extent cx="4878705" cy="3112135"/>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78705" cy="3112135"/>
                    </a:xfrm>
                    <a:prstGeom prst="rect">
                      <a:avLst/>
                    </a:prstGeom>
                    <a:noFill/>
                    <a:ln>
                      <a:noFill/>
                    </a:ln>
                  </pic:spPr>
                </pic:pic>
              </a:graphicData>
            </a:graphic>
          </wp:inline>
        </w:drawing>
      </w:r>
    </w:p>
    <w:p>
      <w:pPr>
        <w:pStyle w:val="berschrift2"/>
      </w:pPr>
      <w:r>
        <w:br w:type="page"/>
      </w:r>
      <w:bookmarkStart w:id="70" w:name="_Toc485985426"/>
      <w:r>
        <w:lastRenderedPageBreak/>
        <w:t>Konfiguration ET 200SP/IM 155-6PN HF</w:t>
      </w:r>
      <w:bookmarkEnd w:id="70"/>
    </w:p>
    <w:p>
      <w:pPr>
        <w:numPr>
          <w:ilvl w:val="0"/>
          <w:numId w:val="44"/>
        </w:numPr>
        <w:spacing w:line="24" w:lineRule="atLeast"/>
        <w:rPr>
          <w:rFonts w:eastAsia="MS Mincho"/>
        </w:rPr>
      </w:pPr>
      <w:r>
        <w:rPr>
          <w:rFonts w:eastAsia="MS Mincho"/>
        </w:rPr>
        <w:t xml:space="preserve">Um das </w:t>
      </w:r>
      <w:r>
        <w:t>IM155-6PN HF zu konfigurieren, wählen Sie nun zuerst das IO-Device an</w:t>
      </w:r>
      <w:r>
        <w:rPr>
          <w:rFonts w:eastAsia="MS Mincho"/>
        </w:rPr>
        <w:t xml:space="preserve">. </w:t>
      </w:r>
      <w:r>
        <w:rPr>
          <w:rFonts w:eastAsia="MS Mincho"/>
        </w:rPr>
        <w:br/>
        <w:t>(</w:t>
      </w:r>
      <w:r>
        <w:rPr>
          <w:rFonts w:eastAsia="MS Mincho"/>
        </w:rPr>
        <w:sym w:font="Symbol" w:char="F0AE"/>
      </w:r>
      <w:r>
        <w:rPr>
          <w:rFonts w:eastAsia="MS Mincho"/>
        </w:rPr>
        <w:t xml:space="preserve"> IO-Device 1 )</w:t>
      </w:r>
    </w:p>
    <w:p>
      <w:pPr>
        <w:pStyle w:val="SiemensNummerierung2"/>
        <w:numPr>
          <w:ilvl w:val="0"/>
          <w:numId w:val="0"/>
        </w:numPr>
        <w:ind w:left="1409"/>
      </w:pPr>
      <w:r>
        <w:rPr>
          <w:noProof/>
          <w:lang w:val="en-US" w:bidi="ar-SA"/>
        </w:rPr>
        <w:drawing>
          <wp:inline distT="0" distB="0" distL="0" distR="0">
            <wp:extent cx="5026660" cy="2754630"/>
            <wp:effectExtent l="0" t="0" r="2540" b="762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6660" cy="2754630"/>
                    </a:xfrm>
                    <a:prstGeom prst="rect">
                      <a:avLst/>
                    </a:prstGeom>
                    <a:noFill/>
                    <a:ln>
                      <a:noFill/>
                    </a:ln>
                  </pic:spPr>
                </pic:pic>
              </a:graphicData>
            </a:graphic>
          </wp:inline>
        </w:drawing>
      </w:r>
    </w:p>
    <w:p>
      <w:pPr>
        <w:numPr>
          <w:ilvl w:val="0"/>
          <w:numId w:val="44"/>
        </w:numPr>
        <w:spacing w:line="24" w:lineRule="atLeast"/>
        <w:rPr>
          <w:rFonts w:eastAsia="MS Mincho"/>
        </w:rPr>
      </w:pPr>
      <w:r>
        <w:t xml:space="preserve">Öffnen Sie in den </w:t>
      </w:r>
      <w:r>
        <w:sym w:font="Symbol" w:char="F0AE"/>
      </w:r>
      <w:r>
        <w:t xml:space="preserve"> „Eigenschaften“ das Menü </w:t>
      </w:r>
      <w:r>
        <w:sym w:font="Symbol" w:char="F0AE"/>
      </w:r>
      <w:r>
        <w:t xml:space="preserve"> „</w:t>
      </w:r>
      <w:r>
        <w:rPr>
          <w:rFonts w:eastAsia="MS Mincho"/>
        </w:rPr>
        <w:t>Allgemein</w:t>
      </w:r>
      <w:r>
        <w:t xml:space="preserve">“ und tragen Sie dort den </w:t>
      </w:r>
      <w:r>
        <w:rPr>
          <w:rFonts w:eastAsia="MS Mincho"/>
        </w:rPr>
        <w:t>→ „Name“ → „Sortieranlage01“ ein.</w:t>
      </w:r>
    </w:p>
    <w:p>
      <w:pPr>
        <w:pStyle w:val="SiemensNummerierung2"/>
        <w:numPr>
          <w:ilvl w:val="0"/>
          <w:numId w:val="0"/>
        </w:numPr>
        <w:ind w:left="1409"/>
      </w:pPr>
      <w:r>
        <w:rPr>
          <w:noProof/>
          <w:lang w:val="en-US" w:bidi="ar-SA"/>
        </w:rPr>
        <w:drawing>
          <wp:inline distT="0" distB="0" distL="0" distR="0">
            <wp:extent cx="5031740" cy="2714625"/>
            <wp:effectExtent l="0" t="0" r="0" b="9525"/>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1740" cy="2714625"/>
                    </a:xfrm>
                    <a:prstGeom prst="rect">
                      <a:avLst/>
                    </a:prstGeom>
                    <a:noFill/>
                    <a:ln>
                      <a:noFill/>
                    </a:ln>
                  </pic:spPr>
                </pic:pic>
              </a:graphicData>
            </a:graphic>
          </wp:inline>
        </w:drawing>
      </w:r>
    </w:p>
    <w:p>
      <w:pPr>
        <w:pStyle w:val="Hinweise"/>
        <w:rPr>
          <w:rFonts w:cs="Arial"/>
          <w:b/>
        </w:rPr>
      </w:pPr>
      <w:r>
        <w:rPr>
          <w:b/>
        </w:rPr>
        <w:t xml:space="preserve">Hinweis: </w:t>
      </w:r>
      <w:r>
        <w:t>Dieser Name wird somit auch als Gerätename für die PROFINET-Kommunikation übernommen.</w:t>
      </w:r>
    </w:p>
    <w:p>
      <w:pPr>
        <w:pStyle w:val="SiemensNummerierung2"/>
        <w:rPr>
          <w:rFonts w:eastAsia="MS Mincho"/>
        </w:rPr>
      </w:pPr>
      <w:r>
        <w:br w:type="page"/>
      </w:r>
      <w:r>
        <w:rPr>
          <w:rFonts w:eastAsia="MS Mincho"/>
        </w:rPr>
        <w:lastRenderedPageBreak/>
        <w:t xml:space="preserve">Unter dem Punkt „PROFINET-Schnittstelle[X1]“ kann noch für das IO-Device die IP-Adresse eingestellt und der „PROFINET-Gerätename“ kontrolliert werden. </w:t>
      </w:r>
      <w:r>
        <w:rPr>
          <w:rFonts w:eastAsia="MS Mincho"/>
        </w:rPr>
        <w:br/>
        <w:t>(</w:t>
      </w:r>
      <w:r>
        <w:rPr>
          <w:rFonts w:eastAsia="MS Mincho"/>
        </w:rPr>
        <w:sym w:font="Symbol" w:char="F0AE"/>
      </w:r>
      <w:r>
        <w:rPr>
          <w:rFonts w:eastAsia="MS Mincho"/>
        </w:rPr>
        <w:t xml:space="preserve"> PROFINET-Schnittstelle[X1] </w:t>
      </w:r>
      <w:r>
        <w:rPr>
          <w:rFonts w:eastAsia="MS Mincho"/>
        </w:rPr>
        <w:sym w:font="Symbol" w:char="F0AE"/>
      </w:r>
      <w:r>
        <w:rPr>
          <w:rFonts w:eastAsia="MS Mincho"/>
        </w:rPr>
        <w:t xml:space="preserve"> Ethernet-Adressen </w:t>
      </w:r>
      <w:r>
        <w:rPr>
          <w:rFonts w:eastAsia="MS Mincho"/>
        </w:rPr>
        <w:sym w:font="Symbol" w:char="F0AE"/>
      </w:r>
      <w:r>
        <w:rPr>
          <w:rFonts w:eastAsia="MS Mincho"/>
        </w:rPr>
        <w:t xml:space="preserve"> IP-Protokoll → IP-Adresse: 192.168.0.2 → PROFINET → PROFINET-Gerätename → sortieranlage01)</w:t>
      </w:r>
    </w:p>
    <w:p>
      <w:pPr>
        <w:spacing w:line="24" w:lineRule="atLeast"/>
        <w:ind w:left="1409"/>
      </w:pPr>
      <w:r>
        <w:rPr>
          <w:noProof/>
          <w:lang w:val="en-US" w:bidi="ar-SA"/>
        </w:rPr>
        <w:drawing>
          <wp:inline distT="0" distB="0" distL="0" distR="0">
            <wp:extent cx="5043170" cy="3242945"/>
            <wp:effectExtent l="0" t="0" r="508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3170" cy="3242945"/>
                    </a:xfrm>
                    <a:prstGeom prst="rect">
                      <a:avLst/>
                    </a:prstGeom>
                    <a:noFill/>
                    <a:ln>
                      <a:noFill/>
                    </a:ln>
                  </pic:spPr>
                </pic:pic>
              </a:graphicData>
            </a:graphic>
          </wp:inline>
        </w:drawing>
      </w:r>
    </w:p>
    <w:p>
      <w:pPr>
        <w:pStyle w:val="SiemensNummerierung2"/>
        <w:rPr>
          <w:rFonts w:eastAsia="MS Mincho"/>
        </w:rPr>
      </w:pPr>
      <w:r>
        <w:rPr>
          <w:rFonts w:eastAsia="MS Mincho"/>
        </w:rPr>
        <w:t>Hier können auch Einstellungen zum ‚IO-Zyklus‘ wie z.B. ‚Aktualisierungszeit‘ und ‚Ansprechüberwachungszeit‘ für das Device eingestellt werden. (</w:t>
      </w:r>
      <w:r>
        <w:rPr>
          <w:rFonts w:eastAsia="MS Mincho"/>
        </w:rPr>
        <w:sym w:font="Symbol" w:char="F0AE"/>
      </w:r>
      <w:r>
        <w:rPr>
          <w:rFonts w:eastAsia="MS Mincho"/>
        </w:rPr>
        <w:t xml:space="preserve"> PROFINET-Schnittstelle[X1] </w:t>
      </w:r>
      <w:r>
        <w:rPr>
          <w:rFonts w:eastAsia="MS Mincho"/>
        </w:rPr>
        <w:sym w:font="Symbol" w:char="F0AE"/>
      </w:r>
      <w:r>
        <w:rPr>
          <w:rFonts w:eastAsia="MS Mincho"/>
        </w:rPr>
        <w:t xml:space="preserve"> Erweiterte Optionen </w:t>
      </w:r>
      <w:r>
        <w:rPr>
          <w:rFonts w:eastAsia="MS Mincho"/>
        </w:rPr>
        <w:sym w:font="Symbol" w:char="F0AE"/>
      </w:r>
      <w:r>
        <w:rPr>
          <w:rFonts w:eastAsia="MS Mincho"/>
        </w:rPr>
        <w:t xml:space="preserve"> Echtzeit-Einstellungen → IO-Zyklus → Aktualisierungszeit → 1.000 </w:t>
      </w:r>
      <w:proofErr w:type="spellStart"/>
      <w:r>
        <w:rPr>
          <w:rFonts w:eastAsia="MS Mincho"/>
        </w:rPr>
        <w:t>ms</w:t>
      </w:r>
      <w:proofErr w:type="spellEnd"/>
      <w:r>
        <w:rPr>
          <w:rFonts w:eastAsia="MS Mincho"/>
        </w:rPr>
        <w:t xml:space="preserve"> → Ansprechüberwachungszeit → 3.000 </w:t>
      </w:r>
      <w:proofErr w:type="spellStart"/>
      <w:r>
        <w:rPr>
          <w:rFonts w:eastAsia="MS Mincho"/>
        </w:rPr>
        <w:t>ms</w:t>
      </w:r>
      <w:proofErr w:type="spellEnd"/>
      <w:r>
        <w:rPr>
          <w:rFonts w:eastAsia="MS Mincho"/>
        </w:rPr>
        <w:t>)</w:t>
      </w:r>
    </w:p>
    <w:p>
      <w:pPr>
        <w:pStyle w:val="SiemensNummerierung2"/>
        <w:numPr>
          <w:ilvl w:val="0"/>
          <w:numId w:val="0"/>
        </w:numPr>
        <w:ind w:left="1409"/>
      </w:pPr>
      <w:r>
        <w:rPr>
          <w:noProof/>
          <w:lang w:val="en-US" w:bidi="ar-SA"/>
        </w:rPr>
        <w:drawing>
          <wp:inline distT="0" distB="0" distL="0" distR="0">
            <wp:extent cx="5043170" cy="3146425"/>
            <wp:effectExtent l="0" t="0" r="508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3170" cy="3146425"/>
                    </a:xfrm>
                    <a:prstGeom prst="rect">
                      <a:avLst/>
                    </a:prstGeom>
                    <a:noFill/>
                    <a:ln>
                      <a:noFill/>
                    </a:ln>
                  </pic:spPr>
                </pic:pic>
              </a:graphicData>
            </a:graphic>
          </wp:inline>
        </w:drawing>
      </w:r>
    </w:p>
    <w:p>
      <w:pPr>
        <w:pStyle w:val="berschrift2"/>
      </w:pPr>
      <w:r>
        <w:br w:type="page"/>
      </w:r>
      <w:bookmarkStart w:id="71" w:name="_Toc485985427"/>
      <w:r>
        <w:lastRenderedPageBreak/>
        <w:t>Einfügen der 2 digitalen Eingangsmodule DI 8x24VDC HF</w:t>
      </w:r>
      <w:bookmarkEnd w:id="71"/>
    </w:p>
    <w:p>
      <w:pPr>
        <w:pStyle w:val="SiemensNummerierung2"/>
      </w:pPr>
      <w:r>
        <w:t>Wechseln Sie durch einen Doppelklick auf das PROFINET-Device in die Gerätesicht der ET 200SP.</w:t>
      </w:r>
    </w:p>
    <w:p>
      <w:pPr>
        <w:pStyle w:val="SiemensNummerierung2"/>
        <w:numPr>
          <w:ilvl w:val="0"/>
          <w:numId w:val="0"/>
        </w:numPr>
        <w:ind w:left="1409"/>
      </w:pPr>
      <w:r>
        <w:rPr>
          <w:noProof/>
          <w:lang w:val="en-US" w:bidi="ar-SA"/>
        </w:rPr>
        <w:drawing>
          <wp:inline distT="0" distB="0" distL="0" distR="0">
            <wp:extent cx="5043170" cy="2237740"/>
            <wp:effectExtent l="0" t="0" r="508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3170" cy="2237740"/>
                    </a:xfrm>
                    <a:prstGeom prst="rect">
                      <a:avLst/>
                    </a:prstGeom>
                    <a:noFill/>
                    <a:ln>
                      <a:noFill/>
                    </a:ln>
                  </pic:spPr>
                </pic:pic>
              </a:graphicData>
            </a:graphic>
          </wp:inline>
        </w:drawing>
      </w:r>
    </w:p>
    <w:p>
      <w:pPr>
        <w:pStyle w:val="SiemensNummerierung2"/>
        <w:numPr>
          <w:ilvl w:val="0"/>
          <w:numId w:val="0"/>
        </w:numPr>
        <w:ind w:left="1409"/>
      </w:pPr>
    </w:p>
    <w:p>
      <w:pPr>
        <w:pStyle w:val="SiemensNummerierung2"/>
        <w:rPr>
          <w:i/>
        </w:rPr>
      </w:pPr>
      <w:r>
        <w:rPr>
          <w:b/>
          <w:i/>
        </w:rPr>
        <w:t xml:space="preserve">Hinweis: </w:t>
      </w:r>
      <w:r>
        <w:rPr>
          <w:i/>
        </w:rPr>
        <w:t xml:space="preserve">Sie können die Gerätesicht der verschiedenen Geräte auch im Dropdown-Menü oben links in der Gerätesicht öffnen. </w:t>
      </w:r>
    </w:p>
    <w:p>
      <w:pPr>
        <w:pStyle w:val="SiemensNummerierung2"/>
        <w:numPr>
          <w:ilvl w:val="0"/>
          <w:numId w:val="0"/>
        </w:numPr>
        <w:ind w:left="1409"/>
        <w:rPr>
          <w:i/>
        </w:rPr>
      </w:pPr>
      <w:r>
        <w:rPr>
          <w:i/>
          <w:noProof/>
          <w:lang w:val="en-US" w:bidi="ar-SA"/>
        </w:rPr>
        <w:drawing>
          <wp:inline distT="0" distB="0" distL="0" distR="0">
            <wp:extent cx="5043170" cy="1181100"/>
            <wp:effectExtent l="0" t="0" r="508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43170" cy="1181100"/>
                    </a:xfrm>
                    <a:prstGeom prst="rect">
                      <a:avLst/>
                    </a:prstGeom>
                    <a:noFill/>
                    <a:ln>
                      <a:noFill/>
                    </a:ln>
                  </pic:spPr>
                </pic:pic>
              </a:graphicData>
            </a:graphic>
          </wp:inline>
        </w:drawing>
      </w:r>
    </w:p>
    <w:p>
      <w:pPr>
        <w:pStyle w:val="SiemensNummerierung2"/>
        <w:numPr>
          <w:ilvl w:val="0"/>
          <w:numId w:val="0"/>
        </w:numPr>
        <w:ind w:left="1409"/>
      </w:pPr>
    </w:p>
    <w:p>
      <w:pPr>
        <w:numPr>
          <w:ilvl w:val="0"/>
          <w:numId w:val="44"/>
        </w:numPr>
        <w:spacing w:line="24" w:lineRule="atLeast"/>
        <w:rPr>
          <w:rFonts w:eastAsia="MS Mincho"/>
        </w:rPr>
      </w:pPr>
      <w:r>
        <w:rPr>
          <w:rFonts w:eastAsia="MS Mincho"/>
        </w:rPr>
        <w:br w:type="page"/>
      </w:r>
      <w:r>
        <w:rPr>
          <w:rFonts w:eastAsia="MS Mincho"/>
        </w:rPr>
        <w:lastRenderedPageBreak/>
        <w:t>Suchen Sie das richtige digitale Eingangsmodul mit passender Bestellnummer und Version aus dem Hardwarekatalog heraus. Fügen Sie nun das digitale Eingangsmodul auf Steckplatz 1 ein. (</w:t>
      </w:r>
      <w:r>
        <w:rPr>
          <w:rFonts w:eastAsia="MS Mincho"/>
        </w:rPr>
        <w:sym w:font="Symbol" w:char="F0AE"/>
      </w:r>
      <w:r>
        <w:rPr>
          <w:rFonts w:eastAsia="MS Mincho"/>
        </w:rPr>
        <w:t xml:space="preserve"> Hardware-Katalog </w:t>
      </w:r>
      <w:r>
        <w:rPr>
          <w:rFonts w:eastAsia="MS Mincho"/>
        </w:rPr>
        <w:sym w:font="Symbol" w:char="F0AE"/>
      </w:r>
      <w:r>
        <w:rPr>
          <w:rFonts w:eastAsia="MS Mincho"/>
        </w:rPr>
        <w:t xml:space="preserve"> DI </w:t>
      </w:r>
      <w:r>
        <w:rPr>
          <w:rFonts w:eastAsia="MS Mincho"/>
        </w:rPr>
        <w:sym w:font="Symbol" w:char="F0AE"/>
      </w:r>
      <w:r>
        <w:rPr>
          <w:rFonts w:eastAsia="MS Mincho"/>
        </w:rPr>
        <w:t xml:space="preserve"> </w:t>
      </w:r>
      <w:proofErr w:type="spellStart"/>
      <w:r>
        <w:rPr>
          <w:rFonts w:eastAsia="MS Mincho"/>
        </w:rPr>
        <w:t>DI</w:t>
      </w:r>
      <w:proofErr w:type="spellEnd"/>
      <w:r>
        <w:rPr>
          <w:rFonts w:eastAsia="MS Mincho"/>
        </w:rPr>
        <w:t xml:space="preserve"> 8x24VDC HF → 6ES7 131-6BF00-0CA0 → Version: V1.2)</w:t>
      </w:r>
    </w:p>
    <w:p>
      <w:pPr>
        <w:ind w:left="1409" w:hanging="360"/>
        <w:rPr>
          <w:rFonts w:eastAsia="MS Mincho"/>
        </w:rPr>
      </w:pPr>
      <w:r>
        <w:rPr>
          <w:rFonts w:eastAsia="MS Mincho"/>
          <w:noProof/>
          <w:lang w:val="en-US" w:bidi="ar-SA"/>
        </w:rPr>
        <w:drawing>
          <wp:inline distT="0" distB="0" distL="0" distR="0">
            <wp:extent cx="5281930" cy="3748405"/>
            <wp:effectExtent l="0" t="0" r="0" b="444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81930" cy="3748405"/>
                    </a:xfrm>
                    <a:prstGeom prst="rect">
                      <a:avLst/>
                    </a:prstGeom>
                    <a:noFill/>
                    <a:ln>
                      <a:noFill/>
                    </a:ln>
                  </pic:spPr>
                </pic:pic>
              </a:graphicData>
            </a:graphic>
          </wp:inline>
        </w:drawing>
      </w:r>
    </w:p>
    <w:p>
      <w:pPr>
        <w:spacing w:after="240"/>
        <w:ind w:left="1418"/>
        <w:rPr>
          <w:rFonts w:eastAsia="MS Mincho"/>
          <w:b/>
          <w:i/>
        </w:rPr>
      </w:pPr>
      <w:r>
        <w:rPr>
          <w:rFonts w:eastAsia="MS Mincho"/>
          <w:b/>
          <w:i/>
        </w:rPr>
        <w:t xml:space="preserve">Hinweise: </w:t>
      </w:r>
    </w:p>
    <w:p>
      <w:pPr>
        <w:spacing w:after="240"/>
        <w:rPr>
          <w:rFonts w:eastAsia="MS Mincho"/>
        </w:rPr>
      </w:pPr>
      <w:r>
        <w:rPr>
          <w:rFonts w:eastAsia="MS Mincho"/>
          <w:i/>
        </w:rPr>
        <w:t xml:space="preserve">Per Doppelklick auf ein Modul des Hardware-Kataloges fügen Sie dieses automatisch auf dem nächsten freien passenden Steckplatz ein. </w:t>
      </w:r>
      <w:r>
        <w:rPr>
          <w:rFonts w:eastAsia="MS Mincho"/>
        </w:rPr>
        <w:t>Fügen Sie noch ein digitales Eingangsmodul vom selben Typ auf Steckplatz 2 ein.</w:t>
      </w:r>
    </w:p>
    <w:p>
      <w:pPr>
        <w:spacing w:after="240"/>
        <w:ind w:left="1388"/>
        <w:rPr>
          <w:rFonts w:eastAsia="MS Mincho"/>
          <w:i/>
        </w:rPr>
      </w:pPr>
      <w:r>
        <w:rPr>
          <w:rFonts w:eastAsia="MS Mincho"/>
          <w:i/>
        </w:rPr>
        <w:t>Sollten Sie einen Steckplatz nicht besetzen, so müssen Sie die Lücken schließen bevor Sie übersetzen, sonst kommt es zu einer Fehlermeldung.</w:t>
      </w:r>
    </w:p>
    <w:p>
      <w:pPr>
        <w:pStyle w:val="SiemensNummerierung2"/>
        <w:numPr>
          <w:ilvl w:val="0"/>
          <w:numId w:val="0"/>
        </w:numPr>
        <w:ind w:left="1409"/>
      </w:pPr>
    </w:p>
    <w:p>
      <w:pPr>
        <w:pStyle w:val="berschrift2"/>
      </w:pPr>
      <w:bookmarkStart w:id="72" w:name="_Toc430454498"/>
      <w:r>
        <w:br w:type="page"/>
      </w:r>
      <w:r>
        <w:lastRenderedPageBreak/>
        <w:t xml:space="preserve"> </w:t>
      </w:r>
      <w:bookmarkStart w:id="73" w:name="_Toc485985428"/>
      <w:r>
        <w:t>Einfügen der 2 digitalen Ausgangsmodule DQ 8x24VDC/0,5A HF</w:t>
      </w:r>
      <w:bookmarkEnd w:id="72"/>
      <w:bookmarkEnd w:id="73"/>
    </w:p>
    <w:p>
      <w:pPr>
        <w:pStyle w:val="SiemensNummerierung2"/>
        <w:spacing w:line="24" w:lineRule="atLeast"/>
      </w:pPr>
      <w:r>
        <w:rPr>
          <w:rFonts w:eastAsia="MS Mincho"/>
        </w:rPr>
        <w:t xml:space="preserve">Suchen Sie das richtige digitale Ausgangsmodul mit passender Bestellnummer und Version aus dem Hardwarekatalog heraus. </w:t>
      </w:r>
      <w:r>
        <w:t>Fügen Sie nun zwei digitale Ausgangsmodule auf den Steckplätzen 3 und 4 ein. (</w:t>
      </w:r>
      <w:r>
        <w:sym w:font="Symbol" w:char="F0AE"/>
      </w:r>
      <w:r>
        <w:t xml:space="preserve"> Hardware-Katalog </w:t>
      </w:r>
      <w:r>
        <w:sym w:font="Symbol" w:char="F0AE"/>
      </w:r>
      <w:r>
        <w:t xml:space="preserve"> DQ </w:t>
      </w:r>
      <w:r>
        <w:sym w:font="Symbol" w:char="F0AE"/>
      </w:r>
      <w:r>
        <w:t xml:space="preserve"> </w:t>
      </w:r>
      <w:proofErr w:type="spellStart"/>
      <w:r>
        <w:t>DQ</w:t>
      </w:r>
      <w:proofErr w:type="spellEnd"/>
      <w:r>
        <w:t xml:space="preserve"> 8x24VDC/0.5A HF → 6ES7 132-6BF00-0CA0 </w:t>
      </w:r>
      <w:r>
        <w:sym w:font="Symbol" w:char="F0AE"/>
      </w:r>
      <w:r>
        <w:t xml:space="preserve"> Version: V1.2)</w:t>
      </w:r>
    </w:p>
    <w:p>
      <w:pPr>
        <w:spacing w:before="0" w:after="0" w:line="240" w:lineRule="auto"/>
        <w:ind w:left="324" w:firstLine="708"/>
        <w:rPr>
          <w:noProof/>
          <w:lang w:eastAsia="de-DE" w:bidi="ar-SA"/>
        </w:rPr>
      </w:pPr>
      <w:r>
        <w:rPr>
          <w:noProof/>
          <w:lang w:val="en-US" w:bidi="ar-SA"/>
        </w:rPr>
        <w:drawing>
          <wp:inline distT="0" distB="0" distL="0" distR="0">
            <wp:extent cx="5281930" cy="3731260"/>
            <wp:effectExtent l="0" t="0" r="0" b="254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81930" cy="3731260"/>
                    </a:xfrm>
                    <a:prstGeom prst="rect">
                      <a:avLst/>
                    </a:prstGeom>
                    <a:noFill/>
                    <a:ln>
                      <a:noFill/>
                    </a:ln>
                  </pic:spPr>
                </pic:pic>
              </a:graphicData>
            </a:graphic>
          </wp:inline>
        </w:drawing>
      </w:r>
    </w:p>
    <w:p>
      <w:pPr>
        <w:pStyle w:val="SiemensNummerierung2"/>
        <w:numPr>
          <w:ilvl w:val="0"/>
          <w:numId w:val="0"/>
        </w:numPr>
        <w:ind w:left="1409"/>
      </w:pPr>
    </w:p>
    <w:p>
      <w:pPr>
        <w:pStyle w:val="berschrift2"/>
      </w:pPr>
      <w:bookmarkStart w:id="74" w:name="_Toc430454499"/>
      <w:r>
        <w:br w:type="page"/>
      </w:r>
      <w:bookmarkStart w:id="75" w:name="_Toc485985429"/>
      <w:bookmarkEnd w:id="74"/>
      <w:r>
        <w:lastRenderedPageBreak/>
        <w:t>Tauschen von Komponenten in der Hardwarekonfiguration</w:t>
      </w:r>
      <w:bookmarkEnd w:id="75"/>
    </w:p>
    <w:p>
      <w:pPr>
        <w:pStyle w:val="SiemensNummerierung2"/>
        <w:spacing w:line="24" w:lineRule="atLeast"/>
      </w:pPr>
      <w:r>
        <w:rPr>
          <w:rFonts w:eastAsia="MS Mincho"/>
        </w:rPr>
        <w:t>Sollte es notwendig sein, eine Komponente in der Hardwarekonfiguration gegen eine neuere Version oder einen anderen Typ auszutauschen, so kann das geschehen, indem diese Komponente mit der rechten Maustaste angeklickt und anschließend „Gerät tauschen“ gewählt wird</w:t>
      </w:r>
      <w:r>
        <w:t>. In dem darauf angezeigten Dialog kann eine neue Komponente zum Austausch ausgewählt und die Auswahl mit „OK“ übernommen werden. (</w:t>
      </w:r>
      <w:r>
        <w:sym w:font="Symbol" w:char="F0AE"/>
      </w:r>
      <w:r>
        <w:t xml:space="preserve"> Gerät tauschen </w:t>
      </w:r>
      <w:r>
        <w:sym w:font="Symbol" w:char="F0AE"/>
      </w:r>
      <w:r>
        <w:t xml:space="preserve"> OK)</w:t>
      </w:r>
    </w:p>
    <w:p>
      <w:pPr>
        <w:pStyle w:val="SiemensNummerierung2"/>
        <w:numPr>
          <w:ilvl w:val="0"/>
          <w:numId w:val="0"/>
        </w:numPr>
        <w:spacing w:line="24" w:lineRule="atLeast"/>
        <w:ind w:left="993"/>
        <w:rPr>
          <w:noProof/>
          <w:lang w:eastAsia="de-DE" w:bidi="ar-SA"/>
        </w:rPr>
      </w:pPr>
      <w:r>
        <w:rPr>
          <w:noProof/>
          <w:lang w:val="en-US" w:bidi="ar-SA"/>
        </w:rPr>
        <w:drawing>
          <wp:inline distT="0" distB="0" distL="0" distR="0">
            <wp:extent cx="5281930" cy="337375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81930" cy="3373755"/>
                    </a:xfrm>
                    <a:prstGeom prst="rect">
                      <a:avLst/>
                    </a:prstGeom>
                    <a:noFill/>
                    <a:ln>
                      <a:noFill/>
                    </a:ln>
                  </pic:spPr>
                </pic:pic>
              </a:graphicData>
            </a:graphic>
          </wp:inline>
        </w:drawing>
      </w:r>
    </w:p>
    <w:p>
      <w:pPr>
        <w:pStyle w:val="SiemensNummerierung2"/>
        <w:numPr>
          <w:ilvl w:val="0"/>
          <w:numId w:val="0"/>
        </w:numPr>
        <w:spacing w:line="24" w:lineRule="atLeast"/>
        <w:ind w:left="993"/>
      </w:pPr>
      <w:r>
        <w:rPr>
          <w:noProof/>
          <w:lang w:val="en-US" w:bidi="ar-SA"/>
        </w:rPr>
        <w:drawing>
          <wp:inline distT="0" distB="0" distL="0" distR="0">
            <wp:extent cx="3152140" cy="2822575"/>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52140" cy="2822575"/>
                    </a:xfrm>
                    <a:prstGeom prst="rect">
                      <a:avLst/>
                    </a:prstGeom>
                    <a:noFill/>
                    <a:ln>
                      <a:noFill/>
                    </a:ln>
                  </pic:spPr>
                </pic:pic>
              </a:graphicData>
            </a:graphic>
          </wp:inline>
        </w:drawing>
      </w:r>
    </w:p>
    <w:p>
      <w:pPr>
        <w:spacing w:after="240"/>
        <w:ind w:left="1388"/>
        <w:rPr>
          <w:rFonts w:eastAsia="MS Mincho"/>
          <w:i/>
        </w:rPr>
      </w:pPr>
      <w:r>
        <w:rPr>
          <w:rFonts w:eastAsia="MS Mincho"/>
          <w:b/>
          <w:i/>
        </w:rPr>
        <w:t>Hinweis:</w:t>
      </w:r>
      <w:r>
        <w:rPr>
          <w:rFonts w:eastAsia="MS Mincho"/>
          <w:i/>
        </w:rPr>
        <w:t xml:space="preserve"> Wird die neue Komponente nicht in der Auswahl angezeigt, so ist diese nicht kompatibel zur vorhergehenden Komponente. In diesem Fall muss die alte Komponente gelöscht und danach die neue Komponente aus dem Hardware-Katalog eingefügt werden.</w:t>
      </w:r>
    </w:p>
    <w:p>
      <w:pPr>
        <w:pStyle w:val="berschrift2"/>
      </w:pPr>
      <w:r>
        <w:br w:type="page"/>
      </w:r>
      <w:r>
        <w:lastRenderedPageBreak/>
        <w:t xml:space="preserve"> </w:t>
      </w:r>
      <w:bookmarkStart w:id="76" w:name="_Toc485985430"/>
      <w:r>
        <w:t>Einfügen des Servermoduls</w:t>
      </w:r>
      <w:bookmarkEnd w:id="76"/>
    </w:p>
    <w:p>
      <w:pPr>
        <w:pStyle w:val="SiemensNummerierung2"/>
        <w:spacing w:line="24" w:lineRule="atLeast"/>
      </w:pPr>
      <w:r>
        <w:rPr>
          <w:rFonts w:eastAsia="MS Mincho"/>
        </w:rPr>
        <w:t xml:space="preserve">Suchen Sie das richtige Servermodul mit passender Bestellnummer und Version aus dem Hardwarekatalog heraus. </w:t>
      </w:r>
      <w:r>
        <w:t xml:space="preserve">Fügen Sie nun das Servermodul auf dem Steckplatz 5 ein. </w:t>
      </w:r>
      <w:r>
        <w:br/>
        <w:t>(</w:t>
      </w:r>
      <w:r>
        <w:sym w:font="Symbol" w:char="F0AE"/>
      </w:r>
      <w:r>
        <w:t xml:space="preserve"> Hardware-Katalog </w:t>
      </w:r>
      <w:r>
        <w:sym w:font="Symbol" w:char="F0AE"/>
      </w:r>
      <w:r>
        <w:t xml:space="preserve"> Servermodule </w:t>
      </w:r>
      <w:r>
        <w:sym w:font="Symbol" w:char="F0AE"/>
      </w:r>
      <w:r>
        <w:t xml:space="preserve"> 6ES7 193-6PA00-0AA0 </w:t>
      </w:r>
      <w:r>
        <w:sym w:font="Symbol" w:char="F0AE"/>
      </w:r>
      <w:r>
        <w:t xml:space="preserve"> Version: V1.0)</w:t>
      </w:r>
    </w:p>
    <w:p>
      <w:pPr>
        <w:pStyle w:val="SiemensNummerierung2"/>
        <w:numPr>
          <w:ilvl w:val="0"/>
          <w:numId w:val="0"/>
        </w:numPr>
        <w:spacing w:line="24" w:lineRule="atLeast"/>
        <w:ind w:left="1049"/>
      </w:pPr>
      <w:r>
        <w:rPr>
          <w:noProof/>
          <w:lang w:val="en-US" w:bidi="ar-SA"/>
        </w:rPr>
        <w:drawing>
          <wp:inline distT="0" distB="0" distL="0" distR="0">
            <wp:extent cx="5259070" cy="3725545"/>
            <wp:effectExtent l="0" t="0" r="0" b="825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9070" cy="3725545"/>
                    </a:xfrm>
                    <a:prstGeom prst="rect">
                      <a:avLst/>
                    </a:prstGeom>
                    <a:noFill/>
                    <a:ln>
                      <a:noFill/>
                    </a:ln>
                  </pic:spPr>
                </pic:pic>
              </a:graphicData>
            </a:graphic>
          </wp:inline>
        </w:drawing>
      </w:r>
    </w:p>
    <w:p>
      <w:pPr>
        <w:spacing w:after="240"/>
        <w:ind w:left="1418"/>
        <w:rPr>
          <w:rFonts w:eastAsia="MS Mincho"/>
          <w:i/>
        </w:rPr>
      </w:pPr>
      <w:r>
        <w:rPr>
          <w:rFonts w:eastAsia="MS Mincho"/>
          <w:b/>
          <w:i/>
        </w:rPr>
        <w:t xml:space="preserve">Hinweis: </w:t>
      </w:r>
      <w:r>
        <w:rPr>
          <w:rFonts w:eastAsia="MS Mincho"/>
          <w:i/>
        </w:rPr>
        <w:t>Sollten Sie das Servermodul vergessen, so wird dieses automatisch beim Übersetzen der Gerätekonfiguration angelegt.</w:t>
      </w:r>
    </w:p>
    <w:p>
      <w:pPr>
        <w:pStyle w:val="SiemensNummerierung2"/>
        <w:numPr>
          <w:ilvl w:val="0"/>
          <w:numId w:val="0"/>
        </w:numPr>
        <w:ind w:left="1409"/>
      </w:pPr>
    </w:p>
    <w:p>
      <w:pPr>
        <w:pStyle w:val="SiemensNummerierung2"/>
        <w:numPr>
          <w:ilvl w:val="0"/>
          <w:numId w:val="0"/>
        </w:numPr>
        <w:ind w:left="1409"/>
      </w:pPr>
    </w:p>
    <w:p>
      <w:pPr>
        <w:pStyle w:val="berschrift2"/>
      </w:pPr>
      <w:bookmarkStart w:id="77" w:name="_Toc430454500"/>
      <w:r>
        <w:br w:type="page"/>
      </w:r>
      <w:r>
        <w:lastRenderedPageBreak/>
        <w:t xml:space="preserve"> </w:t>
      </w:r>
      <w:bookmarkStart w:id="78" w:name="_Toc485985431"/>
      <w:r>
        <w:t>Konfiguration der Adressbereiche DI/DO: 0…1</w:t>
      </w:r>
      <w:bookmarkEnd w:id="77"/>
      <w:bookmarkEnd w:id="78"/>
    </w:p>
    <w:p>
      <w:pPr>
        <w:pStyle w:val="SiemensNummerierung2"/>
      </w:pPr>
      <w:r>
        <w:t>Als nächstes müssen die Adressbereiche der Eingangs- und Ausgangskarten überprüft und ggf. angepasst werden. Ein- und Ausgänge (DI/DO) sollten einen Adressbereich von 0…1 haben.</w:t>
      </w:r>
    </w:p>
    <w:p>
      <w:pPr>
        <w:pStyle w:val="SiemensNummerierung2"/>
        <w:numPr>
          <w:ilvl w:val="0"/>
          <w:numId w:val="0"/>
        </w:numPr>
        <w:ind w:left="1409"/>
      </w:pPr>
      <w:r>
        <w:t>(</w:t>
      </w:r>
      <w:r>
        <w:sym w:font="Symbol" w:char="F0AE"/>
      </w:r>
      <w:r>
        <w:t xml:space="preserve"> Geräteübersicht </w:t>
      </w:r>
      <w:r>
        <w:sym w:font="Symbol" w:char="F0AE"/>
      </w:r>
      <w:r>
        <w:t xml:space="preserve"> DI </w:t>
      </w:r>
      <w:r>
        <w:sym w:font="Symbol" w:char="F0AE"/>
      </w:r>
      <w:r>
        <w:t xml:space="preserve"> E-Adressen: 0/1 </w:t>
      </w:r>
      <w:r>
        <w:sym w:font="Symbol" w:char="F0AE"/>
      </w:r>
      <w:r>
        <w:t xml:space="preserve"> D0 </w:t>
      </w:r>
      <w:r>
        <w:sym w:font="Symbol" w:char="F0AE"/>
      </w:r>
      <w:r>
        <w:t xml:space="preserve"> A-Adressen: 0/1)</w:t>
      </w:r>
    </w:p>
    <w:p>
      <w:pPr>
        <w:rPr>
          <w:noProof/>
          <w:lang w:eastAsia="de-DE" w:bidi="ar-SA"/>
        </w:rPr>
      </w:pPr>
      <w:r>
        <w:rPr>
          <w:noProof/>
          <w:lang w:val="en-US" w:bidi="ar-SA"/>
        </w:rPr>
        <w:drawing>
          <wp:inline distT="0" distB="0" distL="0" distR="0">
            <wp:extent cx="5935345" cy="2981960"/>
            <wp:effectExtent l="0" t="0" r="8255" b="889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5345" cy="2981960"/>
                    </a:xfrm>
                    <a:prstGeom prst="rect">
                      <a:avLst/>
                    </a:prstGeom>
                    <a:noFill/>
                    <a:ln>
                      <a:noFill/>
                    </a:ln>
                  </pic:spPr>
                </pic:pic>
              </a:graphicData>
            </a:graphic>
          </wp:inline>
        </w:drawing>
      </w:r>
    </w:p>
    <w:p>
      <w:pPr>
        <w:rPr>
          <w:noProof/>
          <w:lang w:eastAsia="de-DE" w:bidi="ar-SA"/>
        </w:rPr>
      </w:pPr>
    </w:p>
    <w:p>
      <w:pPr>
        <w:pStyle w:val="Hinweise"/>
      </w:pPr>
      <w:r>
        <w:rPr>
          <w:b/>
        </w:rPr>
        <w:t>Hinweis:</w:t>
      </w:r>
      <w:r>
        <w:t xml:space="preserve"> Um die Geräteübersicht ein- und auszublenden, müssen Sie auf der rechten Seite der Hardwarekonfiguration auf die kleinen Pfeile neben „Gerätedaten“ klicken.</w:t>
      </w:r>
    </w:p>
    <w:p>
      <w:pPr>
        <w:pStyle w:val="SiemensNummerierung2"/>
        <w:numPr>
          <w:ilvl w:val="0"/>
          <w:numId w:val="0"/>
        </w:numPr>
        <w:ind w:left="1409"/>
      </w:pPr>
      <w:r>
        <w:rPr>
          <w:noProof/>
          <w:lang w:val="en-US" w:bidi="ar-SA"/>
        </w:rPr>
        <w:drawing>
          <wp:inline distT="0" distB="0" distL="0" distR="0">
            <wp:extent cx="221615" cy="653415"/>
            <wp:effectExtent l="0" t="0" r="6985" b="0"/>
            <wp:docPr id="96" name="Bild 96"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1615" cy="653415"/>
                    </a:xfrm>
                    <a:prstGeom prst="rect">
                      <a:avLst/>
                    </a:prstGeom>
                    <a:noFill/>
                    <a:ln>
                      <a:noFill/>
                    </a:ln>
                  </pic:spPr>
                </pic:pic>
              </a:graphicData>
            </a:graphic>
          </wp:inline>
        </w:drawing>
      </w:r>
    </w:p>
    <w:p>
      <w:pPr>
        <w:pStyle w:val="SiemensNummerierung2"/>
        <w:numPr>
          <w:ilvl w:val="0"/>
          <w:numId w:val="0"/>
        </w:numPr>
        <w:ind w:left="1409"/>
      </w:pPr>
    </w:p>
    <w:p>
      <w:pPr>
        <w:pStyle w:val="SiemensNummerierung2"/>
        <w:numPr>
          <w:ilvl w:val="0"/>
          <w:numId w:val="0"/>
        </w:numPr>
        <w:ind w:left="1409"/>
      </w:pPr>
    </w:p>
    <w:p>
      <w:pPr>
        <w:pStyle w:val="berschrift2"/>
      </w:pPr>
      <w:bookmarkStart w:id="79" w:name="_Toc430454501"/>
      <w:r>
        <w:br w:type="page"/>
      </w:r>
      <w:r>
        <w:lastRenderedPageBreak/>
        <w:t xml:space="preserve"> </w:t>
      </w:r>
      <w:bookmarkStart w:id="80" w:name="_Toc485985432"/>
      <w:r>
        <w:t xml:space="preserve">Konfiguration der Potenzialgruppen der </w:t>
      </w:r>
      <w:proofErr w:type="spellStart"/>
      <w:r>
        <w:t>BaseUnits</w:t>
      </w:r>
      <w:bookmarkEnd w:id="79"/>
      <w:bookmarkEnd w:id="80"/>
      <w:proofErr w:type="spellEnd"/>
    </w:p>
    <w:p>
      <w:pPr>
        <w:pStyle w:val="SiemensNummerierung2"/>
        <w:rPr>
          <w:b/>
          <w:bCs/>
        </w:rPr>
      </w:pPr>
      <w:r>
        <w:t xml:space="preserve">Um die Potenzialgruppe einer </w:t>
      </w:r>
      <w:proofErr w:type="spellStart"/>
      <w:r>
        <w:t>BaseUnit</w:t>
      </w:r>
      <w:proofErr w:type="spellEnd"/>
      <w:r>
        <w:t xml:space="preserve"> zu ändern, wählen Sie das zugehörige Modul aus und öffnen Sie in den allgemeinen Eigenschaften den Abschnitt Potenzialgruppe. (Steckplatz 2 → Eigenschaften → Allgemein → Potenzialgruppe)</w:t>
      </w:r>
    </w:p>
    <w:p>
      <w:pPr>
        <w:pStyle w:val="SiemensNummerierung2"/>
        <w:numPr>
          <w:ilvl w:val="0"/>
          <w:numId w:val="0"/>
        </w:numPr>
        <w:ind w:left="1409"/>
      </w:pPr>
      <w:r>
        <w:rPr>
          <w:noProof/>
          <w:lang w:val="en-US" w:bidi="ar-SA"/>
        </w:rPr>
        <w:drawing>
          <wp:inline distT="0" distB="0" distL="0" distR="0">
            <wp:extent cx="5031740" cy="4390390"/>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31740" cy="4390390"/>
                    </a:xfrm>
                    <a:prstGeom prst="rect">
                      <a:avLst/>
                    </a:prstGeom>
                    <a:noFill/>
                    <a:ln>
                      <a:noFill/>
                    </a:ln>
                  </pic:spPr>
                </pic:pic>
              </a:graphicData>
            </a:graphic>
          </wp:inline>
        </w:drawing>
      </w:r>
      <w:r>
        <w:t xml:space="preserve"> </w:t>
      </w:r>
    </w:p>
    <w:p>
      <w:pPr>
        <w:pStyle w:val="SiemensNummerierung2"/>
      </w:pPr>
      <w:r>
        <w:t xml:space="preserve">Aktivieren Sie die Option „Neue Potenzialgruppe ermöglichen (Helle </w:t>
      </w:r>
      <w:proofErr w:type="spellStart"/>
      <w:r>
        <w:t>BaseUnit</w:t>
      </w:r>
      <w:proofErr w:type="spellEnd"/>
      <w:r>
        <w:t>)“.</w:t>
      </w:r>
    </w:p>
    <w:p>
      <w:pPr>
        <w:pStyle w:val="SiemensNummerierung2"/>
        <w:numPr>
          <w:ilvl w:val="0"/>
          <w:numId w:val="0"/>
        </w:numPr>
        <w:ind w:left="1409"/>
      </w:pPr>
      <w:r>
        <w:rPr>
          <w:noProof/>
          <w:lang w:val="en-US" w:bidi="ar-SA"/>
        </w:rPr>
        <w:drawing>
          <wp:inline distT="0" distB="0" distL="0" distR="0">
            <wp:extent cx="5037455" cy="1022350"/>
            <wp:effectExtent l="0" t="0" r="0" b="6350"/>
            <wp:docPr id="98" name="Grafik 5" descr="D:\SCE 3\Screenshots\7.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D:\SCE 3\Screenshots\7.14b.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37455" cy="1022350"/>
                    </a:xfrm>
                    <a:prstGeom prst="rect">
                      <a:avLst/>
                    </a:prstGeom>
                    <a:noFill/>
                    <a:ln>
                      <a:noFill/>
                    </a:ln>
                  </pic:spPr>
                </pic:pic>
              </a:graphicData>
            </a:graphic>
          </wp:inline>
        </w:drawing>
      </w:r>
      <w:r>
        <w:t xml:space="preserve"> </w:t>
      </w:r>
    </w:p>
    <w:p>
      <w:pPr>
        <w:pStyle w:val="SiemensNummerierung2"/>
      </w:pPr>
      <w:r>
        <w:br w:type="page"/>
      </w:r>
      <w:r>
        <w:lastRenderedPageBreak/>
        <w:t xml:space="preserve">Die </w:t>
      </w:r>
      <w:proofErr w:type="spellStart"/>
      <w:r>
        <w:t>BaseUnit</w:t>
      </w:r>
      <w:proofErr w:type="spellEnd"/>
      <w:r>
        <w:t xml:space="preserve"> in der Konfiguration ist jetzt hell geworden.</w:t>
      </w:r>
    </w:p>
    <w:p>
      <w:pPr>
        <w:pStyle w:val="SiemensNummerierung2"/>
        <w:numPr>
          <w:ilvl w:val="0"/>
          <w:numId w:val="0"/>
        </w:numPr>
        <w:ind w:left="1409"/>
      </w:pPr>
      <w:r>
        <w:rPr>
          <w:noProof/>
          <w:lang w:val="en-US" w:bidi="ar-SA"/>
        </w:rPr>
        <w:drawing>
          <wp:inline distT="0" distB="0" distL="0" distR="0">
            <wp:extent cx="4867275" cy="4236720"/>
            <wp:effectExtent l="0" t="0" r="9525"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67275" cy="4236720"/>
                    </a:xfrm>
                    <a:prstGeom prst="rect">
                      <a:avLst/>
                    </a:prstGeom>
                    <a:noFill/>
                    <a:ln>
                      <a:noFill/>
                    </a:ln>
                  </pic:spPr>
                </pic:pic>
              </a:graphicData>
            </a:graphic>
          </wp:inline>
        </w:drawing>
      </w:r>
    </w:p>
    <w:p>
      <w:pPr>
        <w:pStyle w:val="SiemensNummerierung2"/>
        <w:rPr>
          <w:b/>
          <w:bCs/>
        </w:rPr>
      </w:pPr>
      <w:r>
        <w:t>Wiederholen Sie diese Schritte für die Steckplätze 3 bis 4 und vergleichen Sie die Gerätekonfiguration anschließend mit der folgenden Abbildung.</w:t>
      </w:r>
    </w:p>
    <w:p>
      <w:pPr>
        <w:pStyle w:val="SiemensNummerierung2"/>
        <w:numPr>
          <w:ilvl w:val="0"/>
          <w:numId w:val="0"/>
        </w:numPr>
        <w:ind w:left="1409"/>
      </w:pPr>
      <w:r>
        <w:rPr>
          <w:noProof/>
          <w:lang w:val="en-US" w:bidi="ar-SA"/>
        </w:rPr>
        <w:drawing>
          <wp:inline distT="0" distB="0" distL="0" distR="0">
            <wp:extent cx="4867275" cy="2998470"/>
            <wp:effectExtent l="0" t="0" r="9525"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67275" cy="2998470"/>
                    </a:xfrm>
                    <a:prstGeom prst="rect">
                      <a:avLst/>
                    </a:prstGeom>
                    <a:noFill/>
                    <a:ln>
                      <a:noFill/>
                    </a:ln>
                  </pic:spPr>
                </pic:pic>
              </a:graphicData>
            </a:graphic>
          </wp:inline>
        </w:drawing>
      </w:r>
    </w:p>
    <w:p>
      <w:pPr>
        <w:pStyle w:val="berschrift2"/>
      </w:pPr>
      <w:r>
        <w:rPr>
          <w:noProof/>
        </w:rPr>
        <w:br w:type="page"/>
      </w:r>
      <w:r>
        <w:rPr>
          <w:noProof/>
        </w:rPr>
        <w:lastRenderedPageBreak/>
        <w:t xml:space="preserve"> </w:t>
      </w:r>
      <w:bookmarkStart w:id="81" w:name="_Toc485985433"/>
      <w:r>
        <w:rPr>
          <w:noProof/>
        </w:rPr>
        <w:t xml:space="preserve">Speichern und </w:t>
      </w:r>
      <w:r>
        <w:t>Übersetzen der Hardware-Konfiguration</w:t>
      </w:r>
      <w:bookmarkEnd w:id="81"/>
    </w:p>
    <w:p>
      <w:pPr>
        <w:pStyle w:val="SiemensNummerierung2"/>
      </w:pPr>
      <w:r>
        <w:t xml:space="preserve">Bevor Sie die Konfiguration übersetzen, sollte Ihr Projekt mit einem Klick auf die Schaltfläche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175385" cy="193040"/>
            <wp:effectExtent l="0" t="0" r="5715" b="0"/>
            <wp:docPr id="101" name="Grafik 1027"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5385" cy="193040"/>
                    </a:xfrm>
                    <a:prstGeom prst="rect">
                      <a:avLst/>
                    </a:prstGeom>
                    <a:noFill/>
                    <a:ln>
                      <a:noFill/>
                    </a:ln>
                  </pic:spPr>
                </pic:pic>
              </a:graphicData>
            </a:graphic>
          </wp:inline>
        </w:drawing>
      </w:r>
      <w:r>
        <w:t xml:space="preserve"> gespeichert werden. Um Ihre CPU mit der Gerätekonfiguration zu übersetzen, markieren Sie zuerst den Ordner </w:t>
      </w:r>
      <w:r>
        <w:sym w:font="Symbol" w:char="F0AE"/>
      </w:r>
      <w:r>
        <w:t xml:space="preserve"> „CPU_1516F [CPU1516F-3 PN/DP]“ und klicken danach auf das Symbol </w:t>
      </w:r>
      <w:r>
        <w:sym w:font="Symbol" w:char="F0AE"/>
      </w:r>
      <w:r>
        <w:t xml:space="preserve"> </w:t>
      </w:r>
      <w:r>
        <w:rPr>
          <w:noProof/>
          <w:lang w:val="en-US" w:bidi="ar-SA"/>
        </w:rPr>
        <w:drawing>
          <wp:inline distT="0" distB="0" distL="0" distR="0">
            <wp:extent cx="227330" cy="153035"/>
            <wp:effectExtent l="0" t="0" r="1270" b="0"/>
            <wp:docPr id="10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7330" cy="153035"/>
                    </a:xfrm>
                    <a:prstGeom prst="rect">
                      <a:avLst/>
                    </a:prstGeom>
                    <a:noFill/>
                    <a:ln>
                      <a:noFill/>
                    </a:ln>
                  </pic:spPr>
                </pic:pic>
              </a:graphicData>
            </a:graphic>
          </wp:inline>
        </w:drawing>
      </w:r>
      <w:r>
        <w:t xml:space="preserve"> „Übersetzen“. </w:t>
      </w:r>
    </w:p>
    <w:p>
      <w:r>
        <w:rPr>
          <w:noProof/>
          <w:lang w:val="en-US" w:bidi="ar-SA"/>
        </w:rPr>
        <w:drawing>
          <wp:inline distT="0" distB="0" distL="0" distR="0">
            <wp:extent cx="5935345" cy="3680460"/>
            <wp:effectExtent l="0" t="0" r="8255"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5345" cy="3680460"/>
                    </a:xfrm>
                    <a:prstGeom prst="rect">
                      <a:avLst/>
                    </a:prstGeom>
                    <a:noFill/>
                    <a:ln>
                      <a:noFill/>
                    </a:ln>
                  </pic:spPr>
                </pic:pic>
              </a:graphicData>
            </a:graphic>
          </wp:inline>
        </w:drawing>
      </w:r>
    </w:p>
    <w:p>
      <w:pPr>
        <w:pStyle w:val="Hinweise"/>
      </w:pPr>
      <w:r>
        <w:rPr>
          <w:b/>
        </w:rPr>
        <w:t>Hinweis:</w:t>
      </w:r>
      <w:r>
        <w:t xml:space="preserve"> „Projekt speichern“ sollte bei der Bearbeitung eines Projektes immer wieder durchgeführt werden, da dies nicht automatisch geschieht. Lediglich beim Schließen des TIA Portals erfolgt eine Abfrage ob gespeichert werden soll.</w:t>
      </w:r>
    </w:p>
    <w:p>
      <w:pPr>
        <w:pStyle w:val="SiemensNummerierung2"/>
        <w:rPr>
          <w:i/>
        </w:rPr>
      </w:pPr>
      <w:r>
        <w:t>Wurde ohne Fehler übersetzt, sehen Sie folgendes Bild.</w:t>
      </w:r>
    </w:p>
    <w:p>
      <w:pPr>
        <w:pStyle w:val="SiemensNummerierung2"/>
        <w:numPr>
          <w:ilvl w:val="0"/>
          <w:numId w:val="0"/>
        </w:numPr>
        <w:ind w:left="1409"/>
        <w:rPr>
          <w:noProof/>
          <w:lang w:eastAsia="de-DE" w:bidi="ar-SA"/>
        </w:rPr>
      </w:pPr>
      <w:r>
        <w:rPr>
          <w:noProof/>
          <w:lang w:val="en-US" w:bidi="ar-SA"/>
        </w:rPr>
        <w:drawing>
          <wp:inline distT="0" distB="0" distL="0" distR="0">
            <wp:extent cx="4878705" cy="1715135"/>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78705" cy="1715135"/>
                    </a:xfrm>
                    <a:prstGeom prst="rect">
                      <a:avLst/>
                    </a:prstGeom>
                    <a:noFill/>
                    <a:ln>
                      <a:noFill/>
                    </a:ln>
                  </pic:spPr>
                </pic:pic>
              </a:graphicData>
            </a:graphic>
          </wp:inline>
        </w:drawing>
      </w:r>
    </w:p>
    <w:p>
      <w:pPr>
        <w:pStyle w:val="Hinweise"/>
      </w:pPr>
      <w:r>
        <w:rPr>
          <w:b/>
        </w:rPr>
        <w:t>Hinweis:</w:t>
      </w:r>
      <w:r>
        <w:t xml:space="preserve"> Hier erscheint eine Warnung, da keine Schutzstufe konfiguriert wurde. Diese Warnung kann ignoriert werden.</w:t>
      </w:r>
    </w:p>
    <w:p>
      <w:pPr>
        <w:pStyle w:val="berschrift2"/>
      </w:pPr>
      <w:bookmarkStart w:id="82" w:name="_Toc430454502"/>
      <w:r>
        <w:rPr>
          <w:noProof/>
        </w:rPr>
        <w:br w:type="page"/>
      </w:r>
      <w:r>
        <w:rPr>
          <w:noProof/>
        </w:rPr>
        <w:lastRenderedPageBreak/>
        <w:t xml:space="preserve"> </w:t>
      </w:r>
      <w:bookmarkStart w:id="83" w:name="_Toc485985434"/>
      <w:r>
        <w:t>Interfacemodul IM 155-6PN HF</w:t>
      </w:r>
      <w:bookmarkEnd w:id="82"/>
      <w:r>
        <w:t xml:space="preserve"> den Gerätenamen zuweisen</w:t>
      </w:r>
      <w:bookmarkEnd w:id="83"/>
    </w:p>
    <w:p>
      <w:pPr>
        <w:pStyle w:val="SiemensNummerierung2"/>
      </w:pPr>
      <w:r>
        <w:t>Um eine Übersicht der zugeordneten Adressen innerhalb eines Projektes angezeigt zu bekommen, können Sie in der „Netzsicht“ auf das Symbol „</w:t>
      </w:r>
      <w:r>
        <w:rPr>
          <w:noProof/>
          <w:lang w:val="en-US" w:bidi="ar-SA"/>
        </w:rPr>
        <w:drawing>
          <wp:inline distT="0" distB="0" distL="0" distR="0">
            <wp:extent cx="193040" cy="170180"/>
            <wp:effectExtent l="0" t="0" r="0" b="127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t xml:space="preserve">“ klicken. </w:t>
      </w:r>
      <w:r>
        <w:br/>
        <w:t xml:space="preserve">( </w:t>
      </w:r>
      <w:r>
        <w:sym w:font="Symbol" w:char="F0AE"/>
      </w:r>
      <w:r>
        <w:t xml:space="preserve"> Netzsicht </w:t>
      </w:r>
      <w:r>
        <w:sym w:font="Symbol" w:char="F0AE"/>
      </w:r>
      <w:r>
        <w:t xml:space="preserve"> </w:t>
      </w:r>
      <w:r>
        <w:rPr>
          <w:noProof/>
          <w:lang w:val="en-US" w:bidi="ar-SA"/>
        </w:rPr>
        <w:drawing>
          <wp:inline distT="0" distB="0" distL="0" distR="0">
            <wp:extent cx="193040" cy="170180"/>
            <wp:effectExtent l="0" t="0" r="0" b="127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t xml:space="preserve"> Adressen anzeigen) </w:t>
      </w:r>
    </w:p>
    <w:p>
      <w:pPr>
        <w:pStyle w:val="SiemensNummerierung2"/>
        <w:numPr>
          <w:ilvl w:val="0"/>
          <w:numId w:val="0"/>
        </w:numPr>
        <w:ind w:left="1409" w:hanging="360"/>
      </w:pPr>
      <w:r>
        <w:rPr>
          <w:noProof/>
          <w:lang w:val="en-US" w:bidi="ar-SA"/>
        </w:rPr>
        <w:drawing>
          <wp:inline distT="0" distB="0" distL="0" distR="0">
            <wp:extent cx="5264785" cy="196532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64785" cy="1965325"/>
                    </a:xfrm>
                    <a:prstGeom prst="rect">
                      <a:avLst/>
                    </a:prstGeom>
                    <a:noFill/>
                    <a:ln>
                      <a:noFill/>
                    </a:ln>
                  </pic:spPr>
                </pic:pic>
              </a:graphicData>
            </a:graphic>
          </wp:inline>
        </w:drawing>
      </w:r>
    </w:p>
    <w:p>
      <w:pPr>
        <w:pStyle w:val="SiemensNummerierung2"/>
        <w:numPr>
          <w:ilvl w:val="0"/>
          <w:numId w:val="0"/>
        </w:numPr>
        <w:ind w:left="1409" w:hanging="360"/>
      </w:pPr>
    </w:p>
    <w:p>
      <w:pPr>
        <w:pStyle w:val="SiemensNummerierung2"/>
      </w:pPr>
      <w:r>
        <w:t>Damit der Controller, hier die CPU1516F-3 PN/DP, die zugeordneten PROFINET-Devices im Netz finden kann, muss diesen noch der Gerätename zugewiesen werden. Dies geschieht indem in der „Netzsicht“, welche die Geräte verbindendet, das Netz ausgewählt und anschließend auf das Symbol „</w:t>
      </w:r>
      <w:r>
        <w:rPr>
          <w:noProof/>
          <w:lang w:val="en-US" w:bidi="ar-SA"/>
        </w:rPr>
        <w:drawing>
          <wp:inline distT="0" distB="0" distL="0" distR="0">
            <wp:extent cx="204470" cy="198755"/>
            <wp:effectExtent l="0" t="0" r="508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t xml:space="preserve">“ geklickt wird. </w:t>
      </w:r>
      <w:r>
        <w:br/>
        <w:t xml:space="preserve">( </w:t>
      </w:r>
      <w:r>
        <w:sym w:font="Symbol" w:char="F0AE"/>
      </w:r>
      <w:r>
        <w:t xml:space="preserve"> </w:t>
      </w:r>
      <w:r>
        <w:rPr>
          <w:noProof/>
          <w:lang w:val="en-US" w:bidi="ar-SA"/>
        </w:rPr>
        <w:drawing>
          <wp:inline distT="0" distB="0" distL="0" distR="0">
            <wp:extent cx="204470" cy="198755"/>
            <wp:effectExtent l="0" t="0" r="508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t xml:space="preserve"> Gerätename zuweisen )</w:t>
      </w:r>
    </w:p>
    <w:p>
      <w:pPr>
        <w:pStyle w:val="SiemensNummerierung2"/>
        <w:numPr>
          <w:ilvl w:val="0"/>
          <w:numId w:val="0"/>
        </w:numPr>
        <w:ind w:left="1409" w:hanging="360"/>
      </w:pPr>
      <w:r>
        <w:rPr>
          <w:noProof/>
          <w:lang w:val="en-US" w:bidi="ar-SA"/>
        </w:rPr>
        <w:drawing>
          <wp:inline distT="0" distB="0" distL="0" distR="0">
            <wp:extent cx="5264785" cy="1965325"/>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64785" cy="1965325"/>
                    </a:xfrm>
                    <a:prstGeom prst="rect">
                      <a:avLst/>
                    </a:prstGeom>
                    <a:noFill/>
                    <a:ln>
                      <a:noFill/>
                    </a:ln>
                  </pic:spPr>
                </pic:pic>
              </a:graphicData>
            </a:graphic>
          </wp:inline>
        </w:drawing>
      </w:r>
    </w:p>
    <w:p>
      <w:pPr>
        <w:pStyle w:val="Hinweise"/>
      </w:pPr>
      <w:r>
        <w:rPr>
          <w:b/>
        </w:rPr>
        <w:t>Hinweis:</w:t>
      </w:r>
      <w:r>
        <w:t xml:space="preserve"> Die im Projekt eingestellten IP-Adressen werden den Devices später, beim Aufbau der Kommunikationsverbindung, durch den Controller zugewiesen.</w:t>
      </w:r>
    </w:p>
    <w:p>
      <w:pPr>
        <w:pStyle w:val="SiemensNummerierung2"/>
        <w:numPr>
          <w:ilvl w:val="0"/>
          <w:numId w:val="0"/>
        </w:numPr>
        <w:ind w:left="1409" w:hanging="360"/>
      </w:pPr>
    </w:p>
    <w:p>
      <w:pPr>
        <w:pStyle w:val="SiemensNummerierung2"/>
      </w:pPr>
      <w:r>
        <w:br w:type="page"/>
      </w:r>
      <w:r>
        <w:lastRenderedPageBreak/>
        <w:t xml:space="preserve">In dem Dialog zur Vergabe der PROFINET-Gerätenamen muss der Online-Zugang richtig eingestellt sein. Daraufhin kann jedes Device einzeln angewählt und nach Geräten gleichen Typs gefiltert werden. Wird ein neues Gerät erst angeschlossen, so muss die Liste nochmals aktualisiert werden. ( </w:t>
      </w:r>
      <w:r>
        <w:sym w:font="Symbol" w:char="F0AE"/>
      </w:r>
      <w:r>
        <w:t xml:space="preserve"> PROFINET-Gerätename: sortieranlage01 </w:t>
      </w:r>
      <w:r>
        <w:sym w:font="Symbol" w:char="F0AE"/>
      </w:r>
      <w:r>
        <w:t xml:space="preserve"> Typ der PG/PC-Schnittstelle: PN/IE </w:t>
      </w:r>
      <w:r>
        <w:sym w:font="Symbol" w:char="F0AE"/>
      </w:r>
      <w:r>
        <w:t xml:space="preserve"> PG/PC-Schnittstelle: hier: Intel(R) Ethernet Connection I217-LM </w:t>
      </w:r>
      <w:r>
        <w:sym w:font="Symbol" w:char="F0AE"/>
      </w:r>
      <w:r>
        <w:t xml:space="preserve"> </w:t>
      </w:r>
      <w:r>
        <w:rPr>
          <w:noProof/>
          <w:lang w:val="en-US" w:bidi="ar-SA"/>
        </w:rPr>
        <w:drawing>
          <wp:inline distT="0" distB="0" distL="0" distR="0">
            <wp:extent cx="119380" cy="11938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xml:space="preserve"> Nur Geräte gleichen Typs anzeigen </w:t>
      </w:r>
      <w:r>
        <w:sym w:font="Symbol" w:char="F0AE"/>
      </w:r>
      <w:r>
        <w:t xml:space="preserve"> </w:t>
      </w:r>
      <w:r>
        <w:rPr>
          <w:noProof/>
          <w:lang w:val="en-US" w:bidi="ar-SA"/>
        </w:rPr>
        <w:drawing>
          <wp:inline distT="0" distB="0" distL="0" distR="0">
            <wp:extent cx="976630" cy="130810"/>
            <wp:effectExtent l="0" t="0" r="0" b="254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76630" cy="130810"/>
                    </a:xfrm>
                    <a:prstGeom prst="rect">
                      <a:avLst/>
                    </a:prstGeom>
                    <a:noFill/>
                    <a:ln>
                      <a:noFill/>
                    </a:ln>
                  </pic:spPr>
                </pic:pic>
              </a:graphicData>
            </a:graphic>
          </wp:inline>
        </w:drawing>
      </w:r>
      <w:r>
        <w:t xml:space="preserve"> )</w:t>
      </w:r>
    </w:p>
    <w:p>
      <w:pPr>
        <w:pStyle w:val="SiemensNummerierung2"/>
        <w:numPr>
          <w:ilvl w:val="0"/>
          <w:numId w:val="0"/>
        </w:numPr>
        <w:ind w:left="1409" w:hanging="360"/>
      </w:pPr>
      <w:r>
        <w:rPr>
          <w:noProof/>
          <w:lang w:val="en-US" w:bidi="ar-SA"/>
        </w:rPr>
        <w:drawing>
          <wp:inline distT="0" distB="0" distL="0" distR="0">
            <wp:extent cx="5066030" cy="4651375"/>
            <wp:effectExtent l="0" t="0" r="127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66030" cy="4651375"/>
                    </a:xfrm>
                    <a:prstGeom prst="rect">
                      <a:avLst/>
                    </a:prstGeom>
                    <a:noFill/>
                    <a:ln>
                      <a:noFill/>
                    </a:ln>
                  </pic:spPr>
                </pic:pic>
              </a:graphicData>
            </a:graphic>
          </wp:inline>
        </w:drawing>
      </w:r>
    </w:p>
    <w:p>
      <w:pPr>
        <w:pStyle w:val="SiemensNummerierung2"/>
      </w:pPr>
      <w:r>
        <w:t>Das richtige Device muss durch die auf dem Gerät aufgedruckte MAC-Adresse unbedingt eindeutig bestimmt werden bevor der Name zugewiesen wird. Zur Kontrolle kann man auch an dem Device die LEDs blinken lassen. (</w:t>
      </w:r>
      <w:r>
        <w:sym w:font="Symbol" w:char="F0AE"/>
      </w:r>
      <w:r>
        <w:t xml:space="preserve"> </w:t>
      </w:r>
      <w:r>
        <w:rPr>
          <w:noProof/>
          <w:lang w:val="en-US" w:bidi="ar-SA"/>
        </w:rPr>
        <w:drawing>
          <wp:inline distT="0" distB="0" distL="0" distR="0">
            <wp:extent cx="687070" cy="17589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7070" cy="17589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988060" cy="136525"/>
            <wp:effectExtent l="0" t="0" r="254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88060" cy="136525"/>
                    </a:xfrm>
                    <a:prstGeom prst="rect">
                      <a:avLst/>
                    </a:prstGeom>
                    <a:noFill/>
                    <a:ln>
                      <a:noFill/>
                    </a:ln>
                  </pic:spPr>
                </pic:pic>
              </a:graphicData>
            </a:graphic>
          </wp:inline>
        </w:drawing>
      </w:r>
    </w:p>
    <w:p>
      <w:pPr>
        <w:pStyle w:val="SiemensNummerierung2"/>
        <w:numPr>
          <w:ilvl w:val="0"/>
          <w:numId w:val="0"/>
        </w:numPr>
        <w:ind w:left="1409" w:hanging="360"/>
      </w:pPr>
      <w:r>
        <w:rPr>
          <w:noProof/>
          <w:lang w:val="en-US" w:bidi="ar-SA"/>
        </w:rPr>
        <w:drawing>
          <wp:inline distT="0" distB="0" distL="0" distR="0">
            <wp:extent cx="4117340" cy="1351915"/>
            <wp:effectExtent l="0" t="0" r="0" b="635"/>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17340" cy="1351915"/>
                    </a:xfrm>
                    <a:prstGeom prst="rect">
                      <a:avLst/>
                    </a:prstGeom>
                    <a:noFill/>
                    <a:ln>
                      <a:noFill/>
                    </a:ln>
                  </pic:spPr>
                </pic:pic>
              </a:graphicData>
            </a:graphic>
          </wp:inline>
        </w:drawing>
      </w:r>
    </w:p>
    <w:p>
      <w:pPr>
        <w:pStyle w:val="SiemensNummerierung2"/>
      </w:pPr>
      <w:r>
        <w:br w:type="page"/>
      </w:r>
      <w:r>
        <w:lastRenderedPageBreak/>
        <w:t>Die erfolgreiche Zuordnung des PROFINET-Gerätenamens sollte noch kontrolliert werden bevor der Dialog geschlossen wird. (</w:t>
      </w:r>
      <w:r>
        <w:sym w:font="Symbol" w:char="F0AE"/>
      </w:r>
      <w:r>
        <w:t xml:space="preserve"> </w:t>
      </w:r>
      <w:r>
        <w:rPr>
          <w:noProof/>
          <w:lang w:val="en-US" w:bidi="ar-SA"/>
        </w:rPr>
        <w:drawing>
          <wp:inline distT="0" distB="0" distL="0" distR="0">
            <wp:extent cx="988060" cy="130810"/>
            <wp:effectExtent l="0" t="0" r="2540" b="254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8060" cy="130810"/>
                    </a:xfrm>
                    <a:prstGeom prst="rect">
                      <a:avLst/>
                    </a:prstGeom>
                    <a:noFill/>
                    <a:ln>
                      <a:noFill/>
                    </a:ln>
                  </pic:spPr>
                </pic:pic>
              </a:graphicData>
            </a:graphic>
          </wp:inline>
        </w:drawing>
      </w:r>
      <w:r>
        <w:t xml:space="preserve"> )</w:t>
      </w:r>
    </w:p>
    <w:p>
      <w:pPr>
        <w:pStyle w:val="SiemensNummerierung2"/>
        <w:numPr>
          <w:ilvl w:val="0"/>
          <w:numId w:val="0"/>
        </w:numPr>
        <w:ind w:left="1409" w:hanging="360"/>
      </w:pPr>
      <w:r>
        <w:rPr>
          <w:noProof/>
          <w:lang w:val="en-US" w:bidi="ar-SA"/>
        </w:rPr>
        <w:drawing>
          <wp:inline distT="0" distB="0" distL="0" distR="0">
            <wp:extent cx="5253355" cy="4867275"/>
            <wp:effectExtent l="0" t="0" r="4445" b="9525"/>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53355" cy="4867275"/>
                    </a:xfrm>
                    <a:prstGeom prst="rect">
                      <a:avLst/>
                    </a:prstGeom>
                    <a:noFill/>
                    <a:ln>
                      <a:noFill/>
                    </a:ln>
                  </pic:spPr>
                </pic:pic>
              </a:graphicData>
            </a:graphic>
          </wp:inline>
        </w:drawing>
      </w:r>
    </w:p>
    <w:p>
      <w:pPr>
        <w:pStyle w:val="SiemensNummerierung2"/>
        <w:numPr>
          <w:ilvl w:val="0"/>
          <w:numId w:val="0"/>
        </w:numPr>
        <w:ind w:left="1409" w:hanging="360"/>
      </w:pPr>
    </w:p>
    <w:p>
      <w:pPr>
        <w:pStyle w:val="berschrift2"/>
      </w:pPr>
      <w:r>
        <w:rPr>
          <w:noProof/>
        </w:rPr>
        <w:br w:type="page"/>
      </w:r>
      <w:r>
        <w:rPr>
          <w:noProof/>
        </w:rPr>
        <w:lastRenderedPageBreak/>
        <w:t xml:space="preserve"> </w:t>
      </w:r>
      <w:bookmarkStart w:id="84" w:name="_Toc485985435"/>
      <w:r>
        <w:rPr>
          <w:noProof/>
        </w:rPr>
        <w:t>Laden der Hardwarekonfiguration in das Gerät</w:t>
      </w:r>
      <w:bookmarkEnd w:id="84"/>
      <w:r>
        <w:rPr>
          <w:noProof/>
        </w:rPr>
        <w:t xml:space="preserve"> </w:t>
      </w:r>
    </w:p>
    <w:p>
      <w:pPr>
        <w:pStyle w:val="SiemensNummerierung2"/>
      </w:pPr>
      <w:r>
        <w:t xml:space="preserve">Um Ihre gesamte CPU zu laden, markieren Sie wieder den Ordner </w:t>
      </w:r>
      <w:r>
        <w:sym w:font="Symbol" w:char="F0AE"/>
      </w:r>
      <w:r>
        <w:t xml:space="preserve"> „CPU_1516F [CPU1516F-3 PN/DP]“ und klicken auf das Symbol </w:t>
      </w:r>
      <w:r>
        <w:rPr>
          <w:noProof/>
          <w:lang w:val="en-US" w:bidi="ar-SA"/>
        </w:rPr>
        <w:drawing>
          <wp:inline distT="0" distB="0" distL="0" distR="0">
            <wp:extent cx="193040" cy="181610"/>
            <wp:effectExtent l="0" t="0" r="0" b="8890"/>
            <wp:docPr id="119"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3040" cy="181610"/>
                    </a:xfrm>
                    <a:prstGeom prst="rect">
                      <a:avLst/>
                    </a:prstGeom>
                    <a:noFill/>
                    <a:ln>
                      <a:noFill/>
                    </a:ln>
                  </pic:spPr>
                </pic:pic>
              </a:graphicData>
            </a:graphic>
          </wp:inline>
        </w:drawing>
      </w:r>
      <w:r>
        <w:t xml:space="preserve"> </w:t>
      </w:r>
      <w:r>
        <w:sym w:font="Symbol" w:char="F0AE"/>
      </w:r>
      <w:r>
        <w:t xml:space="preserve"> „Laden in Gerät“ </w:t>
      </w:r>
    </w:p>
    <w:p>
      <w:pPr>
        <w:rPr>
          <w:noProof/>
        </w:rPr>
      </w:pPr>
      <w:r>
        <w:rPr>
          <w:noProof/>
          <w:lang w:val="en-US" w:bidi="ar-SA"/>
        </w:rPr>
        <w:drawing>
          <wp:inline distT="0" distB="0" distL="0" distR="0">
            <wp:extent cx="5941060" cy="3356610"/>
            <wp:effectExtent l="0" t="0" r="254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1060" cy="3356610"/>
                    </a:xfrm>
                    <a:prstGeom prst="rect">
                      <a:avLst/>
                    </a:prstGeom>
                    <a:noFill/>
                    <a:ln>
                      <a:noFill/>
                    </a:ln>
                  </pic:spPr>
                </pic:pic>
              </a:graphicData>
            </a:graphic>
          </wp:inline>
        </w:drawing>
      </w:r>
    </w:p>
    <w:p>
      <w:pPr>
        <w:pStyle w:val="SiemensNummerierung2"/>
      </w:pPr>
      <w:r>
        <w:t>Es öffnet sich der Manager zur Konfiguration von Verbindungseigenschaften (Erweitertes Laden).</w:t>
      </w:r>
    </w:p>
    <w:p>
      <w:pPr>
        <w:pStyle w:val="SiemensNummerierung2"/>
        <w:numPr>
          <w:ilvl w:val="0"/>
          <w:numId w:val="0"/>
        </w:numPr>
        <w:ind w:left="1409"/>
      </w:pPr>
      <w:r>
        <w:rPr>
          <w:noProof/>
          <w:lang w:val="en-US" w:bidi="ar-SA"/>
        </w:rPr>
        <w:drawing>
          <wp:inline distT="0" distB="0" distL="0" distR="0">
            <wp:extent cx="4157345" cy="3521075"/>
            <wp:effectExtent l="0" t="0" r="0" b="3175"/>
            <wp:docPr id="121" name="Grafik 1032" descr="D:\00_DATA\SIEMENS\Unterlagen\08_Ausbildungsunterlage_TIA-Portal_R1502_dt\012-101 Hardwarekonfiguration S7-1516F\pic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2" descr="D:\00_DATA\SIEMENS\Unterlagen\08_Ausbildungsunterlage_TIA-Portal_R1502_dt\012-101 Hardwarekonfiguration S7-1516F\pics\024.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57345" cy="3521075"/>
                    </a:xfrm>
                    <a:prstGeom prst="rect">
                      <a:avLst/>
                    </a:prstGeom>
                    <a:noFill/>
                    <a:ln>
                      <a:noFill/>
                    </a:ln>
                  </pic:spPr>
                </pic:pic>
              </a:graphicData>
            </a:graphic>
          </wp:inline>
        </w:drawing>
      </w:r>
    </w:p>
    <w:p>
      <w:pPr>
        <w:pStyle w:val="SiemensNummerierung2"/>
      </w:pPr>
      <w:r>
        <w:br w:type="page"/>
      </w:r>
      <w:r>
        <w:lastRenderedPageBreak/>
        <w:t>Als erstes muss die Schnittstelle korrekt ausgewählt werden. Dies erfolgt in drei Schritten.</w:t>
      </w:r>
    </w:p>
    <w:p>
      <w:pPr>
        <w:pStyle w:val="SiemensNummerierung2"/>
        <w:numPr>
          <w:ilvl w:val="0"/>
          <w:numId w:val="0"/>
        </w:numPr>
        <w:ind w:left="1409"/>
      </w:pPr>
      <w:r>
        <w:sym w:font="Symbol" w:char="F0AE"/>
      </w:r>
      <w:r>
        <w:t xml:space="preserve"> Typ der PG/PC-Schnittstelle </w:t>
      </w:r>
      <w:r>
        <w:sym w:font="Symbol" w:char="F0AE"/>
      </w:r>
      <w:r>
        <w:t xml:space="preserve"> PN/IE</w:t>
      </w:r>
    </w:p>
    <w:p>
      <w:pPr>
        <w:pStyle w:val="SiemensNummerierung2"/>
        <w:numPr>
          <w:ilvl w:val="0"/>
          <w:numId w:val="0"/>
        </w:numPr>
        <w:ind w:left="1409"/>
      </w:pPr>
      <w:r>
        <w:rPr>
          <w:noProof/>
          <w:lang w:val="en-US" w:bidi="ar-SA"/>
        </w:rPr>
        <w:drawing>
          <wp:inline distT="0" distB="0" distL="0" distR="0">
            <wp:extent cx="4878705" cy="1840230"/>
            <wp:effectExtent l="0" t="0" r="0" b="7620"/>
            <wp:docPr id="122" name="Grafik 1033" descr="D:\00_DATA\SIEMENS\Unterlagen\08_Ausbildungsunterlage_TIA-Portal_R1502_dt\012-101 Hardwarekonfiguration S7-1516F\pic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3" descr="D:\00_DATA\SIEMENS\Unterlagen\08_Ausbildungsunterlage_TIA-Portal_R1502_dt\012-101 Hardwarekonfiguration S7-1516F\pics\025.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78705" cy="1840230"/>
                    </a:xfrm>
                    <a:prstGeom prst="rect">
                      <a:avLst/>
                    </a:prstGeom>
                    <a:noFill/>
                    <a:ln>
                      <a:noFill/>
                    </a:ln>
                  </pic:spPr>
                </pic:pic>
              </a:graphicData>
            </a:graphic>
          </wp:inline>
        </w:drawing>
      </w:r>
    </w:p>
    <w:p>
      <w:pPr>
        <w:pStyle w:val="SiemensNummerierung2"/>
        <w:numPr>
          <w:ilvl w:val="0"/>
          <w:numId w:val="0"/>
        </w:numPr>
        <w:ind w:left="1409"/>
      </w:pPr>
      <w:r>
        <w:sym w:font="Symbol" w:char="F0AE"/>
      </w:r>
      <w:r>
        <w:t xml:space="preserve">PG/PC-Schnittstelle </w:t>
      </w:r>
      <w:r>
        <w:sym w:font="Symbol" w:char="F0AE"/>
      </w:r>
      <w:r>
        <w:t xml:space="preserve"> hier: Intel(R) Ethernet Connection I217-LM</w:t>
      </w:r>
    </w:p>
    <w:p>
      <w:pPr>
        <w:pStyle w:val="SiemensNummerierung2"/>
        <w:numPr>
          <w:ilvl w:val="0"/>
          <w:numId w:val="0"/>
        </w:numPr>
        <w:ind w:left="1409"/>
      </w:pPr>
      <w:r>
        <w:rPr>
          <w:noProof/>
          <w:lang w:val="en-US" w:bidi="ar-SA"/>
        </w:rPr>
        <w:drawing>
          <wp:inline distT="0" distB="0" distL="0" distR="0">
            <wp:extent cx="4878705" cy="2595245"/>
            <wp:effectExtent l="0" t="0" r="0" b="0"/>
            <wp:docPr id="123" name="Grafik 1034" descr="D:\00_DATA\SIEMENS\Unterlagen\08_Ausbildungsunterlage_TIA-Portal_R1502_dt\012-101 Hardwarekonfiguration S7-1516F\pic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4" descr="D:\00_DATA\SIEMENS\Unterlagen\08_Ausbildungsunterlage_TIA-Portal_R1502_dt\012-101 Hardwarekonfiguration S7-1516F\pics\02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78705" cy="2595245"/>
                    </a:xfrm>
                    <a:prstGeom prst="rect">
                      <a:avLst/>
                    </a:prstGeom>
                    <a:noFill/>
                    <a:ln>
                      <a:noFill/>
                    </a:ln>
                  </pic:spPr>
                </pic:pic>
              </a:graphicData>
            </a:graphic>
          </wp:inline>
        </w:drawing>
      </w:r>
    </w:p>
    <w:p>
      <w:pPr>
        <w:pStyle w:val="SiemensNummerierung2"/>
        <w:numPr>
          <w:ilvl w:val="0"/>
          <w:numId w:val="0"/>
        </w:numPr>
        <w:ind w:left="1409"/>
      </w:pPr>
      <w:r>
        <w:sym w:font="Symbol" w:char="F0AE"/>
      </w:r>
      <w:r>
        <w:t xml:space="preserve"> Verbindung mit Schnittstelle/Subnetz </w:t>
      </w:r>
      <w:r>
        <w:sym w:font="Symbol" w:char="F0AE"/>
      </w:r>
      <w:r>
        <w:t xml:space="preserve"> „PN/IE_1“</w:t>
      </w:r>
    </w:p>
    <w:p>
      <w:pPr>
        <w:pStyle w:val="SiemensNummerierung2"/>
        <w:numPr>
          <w:ilvl w:val="0"/>
          <w:numId w:val="0"/>
        </w:numPr>
        <w:ind w:left="1409"/>
      </w:pPr>
      <w:r>
        <w:rPr>
          <w:noProof/>
          <w:lang w:val="en-US" w:bidi="ar-SA"/>
        </w:rPr>
        <w:drawing>
          <wp:inline distT="0" distB="0" distL="0" distR="0">
            <wp:extent cx="4878705" cy="1998980"/>
            <wp:effectExtent l="0" t="0" r="0" b="1270"/>
            <wp:docPr id="124" name="Grafik 1035" descr="D:\00_DATA\SIEMENS\Unterlagen\08_Ausbildungsunterlage_TIA-Portal_R1502_dt\012-101 Hardwarekonfiguration S7-1516F\pic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5" descr="D:\00_DATA\SIEMENS\Unterlagen\08_Ausbildungsunterlage_TIA-Portal_R1502_dt\012-101 Hardwarekonfiguration S7-1516F\pics\027.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878705" cy="1998980"/>
                    </a:xfrm>
                    <a:prstGeom prst="rect">
                      <a:avLst/>
                    </a:prstGeom>
                    <a:noFill/>
                    <a:ln>
                      <a:noFill/>
                    </a:ln>
                  </pic:spPr>
                </pic:pic>
              </a:graphicData>
            </a:graphic>
          </wp:inline>
        </w:drawing>
      </w:r>
    </w:p>
    <w:p>
      <w:pPr>
        <w:pStyle w:val="SiemensNummerierung2"/>
      </w:pPr>
      <w:r>
        <w:br w:type="page"/>
      </w:r>
      <w:r>
        <w:lastRenderedPageBreak/>
        <w:t xml:space="preserve">Anschließend muss das Feld </w:t>
      </w:r>
      <w:r>
        <w:sym w:font="Symbol" w:char="F0AE"/>
      </w:r>
      <w:r>
        <w:t xml:space="preserve"> „Alle kompatiblen Teilnehmer anzeigen“ aktiviert werden und die Suche nach den Teilnehmern im Netz mit einem Klick auf den Button </w:t>
      </w:r>
      <w:r>
        <w:sym w:font="Symbol" w:char="F0AE"/>
      </w:r>
      <w:r>
        <w:t xml:space="preserve"> </w:t>
      </w:r>
      <w:r>
        <w:rPr>
          <w:noProof/>
          <w:lang w:val="en-US" w:bidi="ar-SA"/>
        </w:rPr>
        <w:drawing>
          <wp:inline distT="0" distB="0" distL="0" distR="0">
            <wp:extent cx="675640" cy="153035"/>
            <wp:effectExtent l="0" t="0" r="0" b="0"/>
            <wp:docPr id="1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75640" cy="153035"/>
                    </a:xfrm>
                    <a:prstGeom prst="rect">
                      <a:avLst/>
                    </a:prstGeom>
                    <a:noFill/>
                    <a:ln>
                      <a:noFill/>
                    </a:ln>
                  </pic:spPr>
                </pic:pic>
              </a:graphicData>
            </a:graphic>
          </wp:inline>
        </w:drawing>
      </w:r>
      <w:r>
        <w:rPr>
          <w:noProof/>
          <w:lang w:eastAsia="de-DE" w:bidi="ar-SA"/>
        </w:rPr>
        <w:t xml:space="preserve"> </w:t>
      </w:r>
      <w:r>
        <w:t>gestartet werden.</w:t>
      </w:r>
    </w:p>
    <w:p>
      <w:pPr>
        <w:pStyle w:val="SiemensNummerierung2"/>
        <w:numPr>
          <w:ilvl w:val="0"/>
          <w:numId w:val="0"/>
        </w:numPr>
        <w:ind w:left="1409"/>
      </w:pPr>
      <w:r>
        <w:rPr>
          <w:noProof/>
          <w:lang w:val="en-US" w:bidi="ar-SA"/>
        </w:rPr>
        <w:drawing>
          <wp:inline distT="0" distB="0" distL="0" distR="0">
            <wp:extent cx="4832985" cy="4134485"/>
            <wp:effectExtent l="0" t="0" r="5715" b="0"/>
            <wp:docPr id="126" name="Grafik 1036" descr="D:\00_DATA\SIEMENS\Unterlagen\08_Ausbildungsunterlage_TIA-Portal_R1502_dt\012-101 Hardwarekonfiguration S7-1516F\pics\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12-101 Hardwarekonfiguration S7-1516F\pics\028.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32985" cy="413448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Wird Ihre CPU in der Liste „Kompatible Teilnehmer im Zielsubnetz“ angezeigt, so muss diese ausgewählt und das Laden gestartet werden.(</w:t>
      </w:r>
      <w:r>
        <w:sym w:font="Symbol" w:char="F0AE"/>
      </w:r>
      <w:r>
        <w:t xml:space="preserve"> CPU 1516F-3 PN/DP </w:t>
      </w:r>
      <w:r>
        <w:sym w:font="Symbol" w:char="F0AE"/>
      </w:r>
      <w:r>
        <w:t xml:space="preserve"> „Laden“)</w:t>
      </w:r>
    </w:p>
    <w:p>
      <w:pPr>
        <w:pStyle w:val="SiemensNummerierung2"/>
        <w:numPr>
          <w:ilvl w:val="0"/>
          <w:numId w:val="0"/>
        </w:numPr>
        <w:ind w:left="1409"/>
      </w:pPr>
      <w:r>
        <w:rPr>
          <w:noProof/>
          <w:lang w:val="en-US" w:bidi="ar-SA"/>
        </w:rPr>
        <w:drawing>
          <wp:inline distT="0" distB="0" distL="0" distR="0">
            <wp:extent cx="4867275" cy="4151630"/>
            <wp:effectExtent l="0" t="0" r="9525" b="1270"/>
            <wp:docPr id="127" name="Grafik 1038" descr="D:\00_DATA\SIEMENS\Unterlagen\08_Ausbildungsunterlage_TIA-Portal_R1502_dt\012-101 Hardwarekonfiguration S7-1516F\pic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8" descr="D:\00_DATA\SIEMENS\Unterlagen\08_Ausbildungsunterlage_TIA-Portal_R1502_dt\012-101 Hardwarekonfiguration S7-1516F\pics\029.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67275" cy="4151630"/>
                    </a:xfrm>
                    <a:prstGeom prst="rect">
                      <a:avLst/>
                    </a:prstGeom>
                    <a:noFill/>
                    <a:ln>
                      <a:noFill/>
                    </a:ln>
                  </pic:spPr>
                </pic:pic>
              </a:graphicData>
            </a:graphic>
          </wp:inline>
        </w:drawing>
      </w:r>
    </w:p>
    <w:p>
      <w:pPr>
        <w:pStyle w:val="SiemensNummerierung2"/>
      </w:pPr>
      <w:r>
        <w:t xml:space="preserve">Sie erhalten zunächst eine Vorschau. Bestätigen Sie das Kontrollfenster </w:t>
      </w:r>
      <w:r>
        <w:sym w:font="Symbol" w:char="F0AE"/>
      </w:r>
      <w:r>
        <w:t xml:space="preserve"> „Alle Überschreiben“ und fahren Sie mit </w:t>
      </w:r>
      <w:r>
        <w:sym w:font="Symbol" w:char="F0AE"/>
      </w:r>
      <w:r>
        <w:t xml:space="preserve"> „Laden“ fort.</w:t>
      </w:r>
    </w:p>
    <w:p>
      <w:pPr>
        <w:pStyle w:val="SiemensNummerierung2"/>
        <w:numPr>
          <w:ilvl w:val="0"/>
          <w:numId w:val="0"/>
        </w:numPr>
        <w:ind w:left="1409"/>
      </w:pPr>
      <w:r>
        <w:rPr>
          <w:noProof/>
          <w:lang w:val="en-US" w:bidi="ar-SA"/>
        </w:rPr>
        <w:drawing>
          <wp:inline distT="0" distB="0" distL="0" distR="0">
            <wp:extent cx="4634230" cy="2737485"/>
            <wp:effectExtent l="0" t="0" r="0" b="5715"/>
            <wp:docPr id="128" name="Grafik 1039" descr="D:\00_DATA\SIEMENS\Unterlagen\08_Ausbildungsunterlage_TIA-Portal_R1502_dt\012-101 Hardwarekonfiguration S7-1516F\pics\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9" descr="D:\00_DATA\SIEMENS\Unterlagen\08_Ausbildungsunterlage_TIA-Portal_R1502_dt\012-101 Hardwarekonfiguration S7-1516F\pics\030.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34230" cy="2737485"/>
                    </a:xfrm>
                    <a:prstGeom prst="rect">
                      <a:avLst/>
                    </a:prstGeom>
                    <a:noFill/>
                    <a:ln>
                      <a:noFill/>
                    </a:ln>
                  </pic:spPr>
                </pic:pic>
              </a:graphicData>
            </a:graphic>
          </wp:inline>
        </w:drawing>
      </w:r>
    </w:p>
    <w:p>
      <w:pPr>
        <w:pStyle w:val="Hinweise"/>
      </w:pPr>
      <w:r>
        <w:rPr>
          <w:b/>
        </w:rPr>
        <w:t>Hinweis:</w:t>
      </w:r>
      <w:r>
        <w:t xml:space="preserve"> In der „Vorschau Laden“ sollte in jeder Zeile das Symbol </w:t>
      </w:r>
      <w:r>
        <w:rPr>
          <w:noProof/>
          <w:lang w:val="en-US" w:bidi="ar-SA"/>
        </w:rPr>
        <w:drawing>
          <wp:inline distT="0" distB="0" distL="0" distR="0">
            <wp:extent cx="136525" cy="136525"/>
            <wp:effectExtent l="0" t="0" r="0" b="0"/>
            <wp:docPr id="12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t xml:space="preserve"> zu sehen sein. Weitere Hinweise erhalten Sie in der Spalte „Meldung“.</w:t>
      </w:r>
    </w:p>
    <w:p>
      <w:pPr>
        <w:pStyle w:val="SiemensNummerierung2"/>
      </w:pPr>
      <w:r>
        <w:br w:type="page"/>
      </w:r>
      <w:r>
        <w:lastRenderedPageBreak/>
        <w:t xml:space="preserve">Nun wird die Option </w:t>
      </w:r>
      <w:r>
        <w:sym w:font="Symbol" w:char="F0AE"/>
      </w:r>
      <w:r>
        <w:t xml:space="preserve"> „Alle starten“ angewählt bevor mit </w:t>
      </w:r>
      <w:r>
        <w:sym w:font="Symbol" w:char="F0AE"/>
      </w:r>
      <w:r>
        <w:t xml:space="preserve"> „Fertig stellen“ der Ladevorgang abgeschlossen werden kann.</w:t>
      </w:r>
    </w:p>
    <w:p>
      <w:pPr>
        <w:pStyle w:val="SiemensNummerierung2"/>
        <w:numPr>
          <w:ilvl w:val="0"/>
          <w:numId w:val="0"/>
        </w:numPr>
        <w:ind w:left="1409"/>
      </w:pPr>
      <w:r>
        <w:rPr>
          <w:noProof/>
          <w:lang w:val="en-US" w:bidi="ar-SA"/>
        </w:rPr>
        <w:drawing>
          <wp:inline distT="0" distB="0" distL="0" distR="0">
            <wp:extent cx="4855845" cy="2879725"/>
            <wp:effectExtent l="0" t="0" r="1905" b="0"/>
            <wp:docPr id="130" name="Grafik 1040" descr="D:\00_DATA\SIEMENS\Unterlagen\08_Ausbildungsunterlage_TIA-Portal_R1502_dt\012-101 Hardwarekonfiguration S7-1516F\pic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0" descr="D:\00_DATA\SIEMENS\Unterlagen\08_Ausbildungsunterlage_TIA-Portal_R1502_dt\012-101 Hardwarekonfiguration S7-1516F\pics\03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5845" cy="2879725"/>
                    </a:xfrm>
                    <a:prstGeom prst="rect">
                      <a:avLst/>
                    </a:prstGeom>
                    <a:noFill/>
                    <a:ln>
                      <a:noFill/>
                    </a:ln>
                  </pic:spPr>
                </pic:pic>
              </a:graphicData>
            </a:graphic>
          </wp:inline>
        </w:drawing>
      </w:r>
    </w:p>
    <w:p>
      <w:pPr>
        <w:pStyle w:val="SiemensNummerierung2"/>
      </w:pPr>
      <w:r>
        <w:t>Nach einem erfolgreichen Ladevorgang wird automatisch wieder die Projektansicht geöffnet. Im Infofeld unter „Allgemein“ erscheint ein Ladebericht. Dieser kann bei der Fehlersuche, im Falle eines nicht erfolgreichen Ladevorgangs, hilfreich sein.</w:t>
      </w:r>
    </w:p>
    <w:p>
      <w:r>
        <w:rPr>
          <w:noProof/>
          <w:lang w:val="en-US" w:bidi="ar-SA"/>
        </w:rPr>
        <w:drawing>
          <wp:inline distT="0" distB="0" distL="0" distR="0">
            <wp:extent cx="5935345" cy="3345180"/>
            <wp:effectExtent l="0" t="0" r="8255" b="762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5345" cy="3345180"/>
                    </a:xfrm>
                    <a:prstGeom prst="rect">
                      <a:avLst/>
                    </a:prstGeom>
                    <a:noFill/>
                    <a:ln>
                      <a:noFill/>
                    </a:ln>
                  </pic:spPr>
                </pic:pic>
              </a:graphicData>
            </a:graphic>
          </wp:inline>
        </w:drawing>
      </w:r>
    </w:p>
    <w:p>
      <w:pPr>
        <w:pStyle w:val="berschrift2"/>
      </w:pPr>
      <w:r>
        <w:br w:type="page"/>
      </w:r>
      <w:r>
        <w:lastRenderedPageBreak/>
        <w:t xml:space="preserve"> </w:t>
      </w:r>
      <w:bookmarkStart w:id="85" w:name="_Toc485985436"/>
      <w:r>
        <w:t>Archivieren des Projektes</w:t>
      </w:r>
      <w:bookmarkEnd w:id="85"/>
    </w:p>
    <w:p>
      <w:pPr>
        <w:pStyle w:val="SiemensNummerierung2"/>
      </w:pPr>
      <w:r>
        <w:t xml:space="preserve">Zum Archivieren des Projektes wählen Sie bitte im Menüpunkt </w:t>
      </w:r>
      <w:r>
        <w:sym w:font="Symbol" w:char="F0AE"/>
      </w:r>
      <w:r>
        <w:t xml:space="preserve"> „Projekt“ den Punkt </w:t>
      </w:r>
      <w:r>
        <w:sym w:font="Symbol" w:char="F0AE"/>
      </w:r>
      <w:r>
        <w:t xml:space="preserve"> „Archivieren …“ aus.</w:t>
      </w:r>
    </w:p>
    <w:p>
      <w:pPr>
        <w:ind w:left="1134"/>
      </w:pPr>
      <w:r>
        <w:rPr>
          <w:noProof/>
          <w:lang w:val="en-US" w:bidi="ar-SA"/>
        </w:rPr>
        <w:drawing>
          <wp:inline distT="0" distB="0" distL="0" distR="0">
            <wp:extent cx="5219700" cy="2907665"/>
            <wp:effectExtent l="0" t="0" r="0" b="6985"/>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9700" cy="2907665"/>
                    </a:xfrm>
                    <a:prstGeom prst="rect">
                      <a:avLst/>
                    </a:prstGeom>
                    <a:noFill/>
                    <a:ln>
                      <a:noFill/>
                    </a:ln>
                  </pic:spPr>
                </pic:pic>
              </a:graphicData>
            </a:graphic>
          </wp:inline>
        </w:drawing>
      </w:r>
    </w:p>
    <w:p>
      <w:pPr>
        <w:pStyle w:val="SiemensNummerierung2"/>
      </w:pPr>
      <w:r>
        <w:t>Bestätigen Sie die Abfrage</w:t>
      </w:r>
      <w:r>
        <w:rPr>
          <w:noProof/>
          <w:lang w:eastAsia="de-DE"/>
        </w:rPr>
        <w:t xml:space="preserve"> zum Speichern des Projekts mit </w:t>
      </w:r>
      <w:r>
        <w:sym w:font="Symbol" w:char="F0AE"/>
      </w:r>
      <w:r>
        <w:t xml:space="preserve"> „Ja“</w:t>
      </w:r>
      <w:r>
        <w:rPr>
          <w:noProof/>
          <w:lang w:eastAsia="de-DE"/>
        </w:rPr>
        <w:t>.</w:t>
      </w:r>
    </w:p>
    <w:p>
      <w:pPr>
        <w:pStyle w:val="SiemensNummerierung2"/>
        <w:numPr>
          <w:ilvl w:val="0"/>
          <w:numId w:val="0"/>
        </w:numPr>
        <w:ind w:left="1409"/>
      </w:pPr>
      <w:r>
        <w:rPr>
          <w:noProof/>
          <w:lang w:val="en-US" w:bidi="ar-SA"/>
        </w:rPr>
        <w:drawing>
          <wp:inline distT="0" distB="0" distL="0" distR="0">
            <wp:extent cx="2845435" cy="1028065"/>
            <wp:effectExtent l="0" t="0" r="0" b="635"/>
            <wp:docPr id="13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45435" cy="1028065"/>
                    </a:xfrm>
                    <a:prstGeom prst="rect">
                      <a:avLst/>
                    </a:prstGeom>
                    <a:noFill/>
                    <a:ln>
                      <a:noFill/>
                    </a:ln>
                  </pic:spPr>
                </pic:pic>
              </a:graphicData>
            </a:graphic>
          </wp:inline>
        </w:drawing>
      </w:r>
    </w:p>
    <w:p>
      <w:pPr>
        <w:pStyle w:val="SiemensNummerierung2"/>
      </w:pPr>
      <w:r>
        <w:t>Wählen Sie einen Ordner, in dem Sie Ihr Projekt archivieren wollen und speichern Sie es als Dateityp „TIA Portal-Projektarchive“. (</w:t>
      </w:r>
      <w:r>
        <w:sym w:font="Symbol" w:char="F0AE"/>
      </w:r>
      <w:r>
        <w:t xml:space="preserve"> „TIA Portal-Projektarchive“ </w:t>
      </w:r>
      <w:r>
        <w:sym w:font="Symbol" w:char="F0AE"/>
      </w:r>
      <w:r>
        <w:t xml:space="preserve"> „SCE_DE_012-201_Dezentrale Hardwarekonfiguration S7-1500_…“ </w:t>
      </w:r>
      <w:r>
        <w:sym w:font="Symbol" w:char="F0AE"/>
      </w:r>
      <w:r>
        <w:t xml:space="preserve"> „Speichern“)</w:t>
      </w:r>
    </w:p>
    <w:p>
      <w:pPr>
        <w:pStyle w:val="SiemensNummerierung2"/>
        <w:numPr>
          <w:ilvl w:val="0"/>
          <w:numId w:val="0"/>
        </w:numPr>
        <w:ind w:left="1409"/>
        <w:rPr>
          <w:b/>
          <w:i/>
          <w:sz w:val="24"/>
        </w:rPr>
      </w:pPr>
    </w:p>
    <w:p>
      <w:pPr>
        <w:pStyle w:val="berschrift2"/>
      </w:pPr>
      <w:r>
        <w:br w:type="page"/>
      </w:r>
      <w:r>
        <w:lastRenderedPageBreak/>
        <w:t xml:space="preserve"> </w:t>
      </w:r>
      <w:bookmarkStart w:id="86" w:name="_Toc485985437"/>
      <w:r>
        <w:t>Checkliste</w:t>
      </w:r>
      <w:bookmarkEnd w:id="86"/>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7179"/>
        <w:gridCol w:w="905"/>
      </w:tblGrid>
      <w:tr>
        <w:trPr>
          <w:trHeight w:hRule="exact" w:val="397"/>
          <w:tblHeader/>
        </w:trPr>
        <w:tc>
          <w:tcPr>
            <w:tcW w:w="0" w:type="auto"/>
          </w:tcPr>
          <w:p>
            <w:pPr>
              <w:ind w:left="0"/>
              <w:jc w:val="center"/>
              <w:rPr>
                <w:b/>
              </w:rPr>
            </w:pPr>
            <w:r>
              <w:rPr>
                <w:b/>
              </w:rPr>
              <w:t>Nr.</w:t>
            </w:r>
          </w:p>
        </w:tc>
        <w:tc>
          <w:tcPr>
            <w:tcW w:w="0" w:type="auto"/>
          </w:tcPr>
          <w:p>
            <w:pPr>
              <w:pStyle w:val="Siemensaufzhlung"/>
            </w:pPr>
            <w:r>
              <w:t>Beschreibung</w:t>
            </w:r>
          </w:p>
        </w:tc>
        <w:tc>
          <w:tcPr>
            <w:tcW w:w="0" w:type="auto"/>
          </w:tcPr>
          <w:p>
            <w:pPr>
              <w:ind w:left="0"/>
              <w:rPr>
                <w:b/>
              </w:rPr>
            </w:pPr>
            <w:r>
              <w:rPr>
                <w:b/>
              </w:rPr>
              <w:t>geprüft</w:t>
            </w:r>
          </w:p>
        </w:tc>
      </w:tr>
      <w:tr>
        <w:trPr>
          <w:trHeight w:hRule="exact" w:val="397"/>
          <w:tblHeader/>
        </w:trPr>
        <w:tc>
          <w:tcPr>
            <w:tcW w:w="0" w:type="auto"/>
          </w:tcPr>
          <w:p>
            <w:pPr>
              <w:ind w:left="0"/>
              <w:jc w:val="center"/>
            </w:pPr>
            <w:r>
              <w:t>1</w:t>
            </w:r>
          </w:p>
        </w:tc>
        <w:tc>
          <w:tcPr>
            <w:tcW w:w="0" w:type="auto"/>
            <w:vAlign w:val="center"/>
          </w:tcPr>
          <w:p>
            <w:pPr>
              <w:ind w:left="0"/>
            </w:pPr>
            <w:r>
              <w:t>Projekt wurde erstellt</w:t>
            </w:r>
          </w:p>
        </w:tc>
        <w:tc>
          <w:tcPr>
            <w:tcW w:w="0" w:type="auto"/>
          </w:tcPr>
          <w:p>
            <w:pPr>
              <w:ind w:left="0"/>
            </w:pPr>
          </w:p>
        </w:tc>
      </w:tr>
      <w:tr>
        <w:trPr>
          <w:trHeight w:hRule="exact" w:val="397"/>
          <w:tblHeader/>
        </w:trPr>
        <w:tc>
          <w:tcPr>
            <w:tcW w:w="0" w:type="auto"/>
          </w:tcPr>
          <w:p>
            <w:pPr>
              <w:ind w:left="0"/>
              <w:jc w:val="center"/>
            </w:pPr>
            <w:r>
              <w:t>2</w:t>
            </w:r>
          </w:p>
        </w:tc>
        <w:tc>
          <w:tcPr>
            <w:tcW w:w="0" w:type="auto"/>
          </w:tcPr>
          <w:p>
            <w:pPr>
              <w:ind w:left="0"/>
            </w:pPr>
            <w:r>
              <w:t>Steckplatz 0: Powermodul mit der richtigen Bestellnummer</w:t>
            </w:r>
          </w:p>
        </w:tc>
        <w:tc>
          <w:tcPr>
            <w:tcW w:w="0" w:type="auto"/>
          </w:tcPr>
          <w:p>
            <w:pPr>
              <w:ind w:left="0"/>
            </w:pPr>
          </w:p>
        </w:tc>
      </w:tr>
      <w:tr>
        <w:trPr>
          <w:trHeight w:hRule="exact" w:val="397"/>
          <w:tblHeader/>
        </w:trPr>
        <w:tc>
          <w:tcPr>
            <w:tcW w:w="0" w:type="auto"/>
          </w:tcPr>
          <w:p>
            <w:pPr>
              <w:ind w:left="0"/>
              <w:jc w:val="center"/>
            </w:pPr>
            <w:r>
              <w:t>3</w:t>
            </w:r>
          </w:p>
        </w:tc>
        <w:tc>
          <w:tcPr>
            <w:tcW w:w="0" w:type="auto"/>
          </w:tcPr>
          <w:p>
            <w:pPr>
              <w:ind w:left="0"/>
            </w:pPr>
            <w:r>
              <w:t>Steckplatz 1: CPU mit der richtigen Bestellnummer</w:t>
            </w:r>
          </w:p>
        </w:tc>
        <w:tc>
          <w:tcPr>
            <w:tcW w:w="0" w:type="auto"/>
          </w:tcPr>
          <w:p>
            <w:pPr>
              <w:ind w:left="0"/>
            </w:pPr>
          </w:p>
        </w:tc>
      </w:tr>
      <w:tr>
        <w:trPr>
          <w:trHeight w:hRule="exact" w:val="397"/>
          <w:tblHeader/>
        </w:trPr>
        <w:tc>
          <w:tcPr>
            <w:tcW w:w="0" w:type="auto"/>
          </w:tcPr>
          <w:p>
            <w:pPr>
              <w:ind w:left="0"/>
              <w:jc w:val="center"/>
            </w:pPr>
            <w:r>
              <w:t>4</w:t>
            </w:r>
          </w:p>
        </w:tc>
        <w:tc>
          <w:tcPr>
            <w:tcW w:w="0" w:type="auto"/>
          </w:tcPr>
          <w:p>
            <w:pPr>
              <w:ind w:left="0"/>
            </w:pPr>
            <w:r>
              <w:t>Steckplatz 1: CPU mit der richtigen Firmware-Version</w:t>
            </w:r>
          </w:p>
        </w:tc>
        <w:tc>
          <w:tcPr>
            <w:tcW w:w="0" w:type="auto"/>
          </w:tcPr>
          <w:p>
            <w:pPr>
              <w:ind w:left="0"/>
            </w:pPr>
          </w:p>
        </w:tc>
      </w:tr>
      <w:tr>
        <w:trPr>
          <w:trHeight w:hRule="exact" w:val="397"/>
          <w:tblHeader/>
        </w:trPr>
        <w:tc>
          <w:tcPr>
            <w:tcW w:w="0" w:type="auto"/>
          </w:tcPr>
          <w:p>
            <w:pPr>
              <w:ind w:left="0"/>
              <w:jc w:val="center"/>
            </w:pPr>
            <w:r>
              <w:t>5</w:t>
            </w:r>
          </w:p>
        </w:tc>
        <w:tc>
          <w:tcPr>
            <w:tcW w:w="0" w:type="auto"/>
          </w:tcPr>
          <w:p>
            <w:pPr>
              <w:ind w:left="0"/>
            </w:pPr>
            <w:r>
              <w:t>IM der ET 200SP als dezentrale Peripherie angelegt</w:t>
            </w:r>
          </w:p>
        </w:tc>
        <w:tc>
          <w:tcPr>
            <w:tcW w:w="0" w:type="auto"/>
          </w:tcPr>
          <w:p>
            <w:pPr>
              <w:ind w:left="0"/>
            </w:pPr>
          </w:p>
        </w:tc>
      </w:tr>
      <w:tr>
        <w:trPr>
          <w:trHeight w:hRule="exact" w:val="397"/>
          <w:tblHeader/>
        </w:trPr>
        <w:tc>
          <w:tcPr>
            <w:tcW w:w="0" w:type="auto"/>
            <w:vAlign w:val="center"/>
          </w:tcPr>
          <w:p>
            <w:pPr>
              <w:ind w:left="0"/>
              <w:jc w:val="center"/>
            </w:pPr>
            <w:r>
              <w:t>6</w:t>
            </w:r>
          </w:p>
        </w:tc>
        <w:tc>
          <w:tcPr>
            <w:tcW w:w="0" w:type="auto"/>
            <w:vAlign w:val="center"/>
          </w:tcPr>
          <w:p>
            <w:pPr>
              <w:ind w:left="0"/>
            </w:pPr>
            <w:r>
              <w:t xml:space="preserve">CPU und IM sind mit demselben Subnetz verbunden </w:t>
            </w:r>
          </w:p>
        </w:tc>
        <w:tc>
          <w:tcPr>
            <w:tcW w:w="0" w:type="auto"/>
            <w:vAlign w:val="center"/>
          </w:tcPr>
          <w:p>
            <w:pPr>
              <w:ind w:left="0"/>
            </w:pPr>
          </w:p>
        </w:tc>
      </w:tr>
      <w:tr>
        <w:trPr>
          <w:trHeight w:hRule="exact" w:val="397"/>
          <w:tblHeader/>
        </w:trPr>
        <w:tc>
          <w:tcPr>
            <w:tcW w:w="0" w:type="auto"/>
            <w:vAlign w:val="center"/>
          </w:tcPr>
          <w:p>
            <w:pPr>
              <w:ind w:left="0"/>
              <w:jc w:val="center"/>
            </w:pPr>
            <w:r>
              <w:t>7</w:t>
            </w:r>
          </w:p>
        </w:tc>
        <w:tc>
          <w:tcPr>
            <w:tcW w:w="0" w:type="auto"/>
            <w:vAlign w:val="center"/>
          </w:tcPr>
          <w:p>
            <w:pPr>
              <w:ind w:left="0"/>
            </w:pPr>
            <w:r>
              <w:t>IM ist der CPU zugeordnet</w:t>
            </w:r>
          </w:p>
        </w:tc>
        <w:tc>
          <w:tcPr>
            <w:tcW w:w="0" w:type="auto"/>
            <w:vAlign w:val="center"/>
          </w:tcPr>
          <w:p>
            <w:pPr>
              <w:ind w:left="0"/>
            </w:pPr>
          </w:p>
        </w:tc>
      </w:tr>
      <w:tr>
        <w:trPr>
          <w:trHeight w:hRule="exact" w:val="397"/>
          <w:tblHeader/>
        </w:trPr>
        <w:tc>
          <w:tcPr>
            <w:tcW w:w="0" w:type="auto"/>
            <w:vAlign w:val="center"/>
          </w:tcPr>
          <w:p>
            <w:pPr>
              <w:ind w:left="0"/>
              <w:jc w:val="center"/>
            </w:pPr>
            <w:r>
              <w:t>8</w:t>
            </w:r>
          </w:p>
        </w:tc>
        <w:tc>
          <w:tcPr>
            <w:tcW w:w="0" w:type="auto"/>
            <w:vAlign w:val="center"/>
          </w:tcPr>
          <w:p>
            <w:pPr>
              <w:ind w:left="0"/>
            </w:pPr>
            <w:r>
              <w:rPr>
                <w:rFonts w:eastAsia="MS Mincho"/>
              </w:rPr>
              <w:t xml:space="preserve">ET 200SP </w:t>
            </w:r>
            <w:r>
              <w:t>Steckplatz 1…2: digitales E-Modul mit der richtigen Bestellnummer</w:t>
            </w:r>
          </w:p>
        </w:tc>
        <w:tc>
          <w:tcPr>
            <w:tcW w:w="0" w:type="auto"/>
            <w:vAlign w:val="center"/>
          </w:tcPr>
          <w:p>
            <w:pPr>
              <w:ind w:left="0"/>
            </w:pPr>
          </w:p>
        </w:tc>
      </w:tr>
      <w:tr>
        <w:trPr>
          <w:trHeight w:hRule="exact" w:val="744"/>
          <w:tblHeader/>
        </w:trPr>
        <w:tc>
          <w:tcPr>
            <w:tcW w:w="0" w:type="auto"/>
            <w:vAlign w:val="center"/>
          </w:tcPr>
          <w:p>
            <w:pPr>
              <w:ind w:left="0"/>
              <w:jc w:val="center"/>
            </w:pPr>
            <w:r>
              <w:t>9</w:t>
            </w:r>
          </w:p>
        </w:tc>
        <w:tc>
          <w:tcPr>
            <w:tcW w:w="0" w:type="auto"/>
            <w:vAlign w:val="center"/>
          </w:tcPr>
          <w:p>
            <w:pPr>
              <w:ind w:left="0"/>
            </w:pPr>
            <w:r>
              <w:rPr>
                <w:rFonts w:eastAsia="MS Mincho"/>
              </w:rPr>
              <w:t xml:space="preserve">ET 200SP </w:t>
            </w:r>
            <w:r>
              <w:t>Steckplatz 1…2: digitales E-Modul mit der richtigen Firmware-Version</w:t>
            </w:r>
          </w:p>
        </w:tc>
        <w:tc>
          <w:tcPr>
            <w:tcW w:w="0" w:type="auto"/>
            <w:vAlign w:val="center"/>
          </w:tcPr>
          <w:p>
            <w:pPr>
              <w:ind w:left="0"/>
            </w:pPr>
          </w:p>
        </w:tc>
      </w:tr>
      <w:tr>
        <w:trPr>
          <w:trHeight w:hRule="exact" w:val="397"/>
          <w:tblHeader/>
        </w:trPr>
        <w:tc>
          <w:tcPr>
            <w:tcW w:w="0" w:type="auto"/>
            <w:vAlign w:val="center"/>
          </w:tcPr>
          <w:p>
            <w:pPr>
              <w:ind w:left="0"/>
              <w:jc w:val="center"/>
            </w:pPr>
            <w:r>
              <w:t>10</w:t>
            </w:r>
          </w:p>
        </w:tc>
        <w:tc>
          <w:tcPr>
            <w:tcW w:w="0" w:type="auto"/>
          </w:tcPr>
          <w:p>
            <w:pPr>
              <w:ind w:left="0"/>
            </w:pPr>
            <w:r>
              <w:rPr>
                <w:rFonts w:eastAsia="MS Mincho"/>
              </w:rPr>
              <w:t xml:space="preserve">ET 200SP </w:t>
            </w:r>
            <w:r>
              <w:t>Steckplatz 1…2: Adressbereich des digitalen E-Moduls korrekt</w:t>
            </w:r>
          </w:p>
        </w:tc>
        <w:tc>
          <w:tcPr>
            <w:tcW w:w="0" w:type="auto"/>
            <w:vAlign w:val="center"/>
          </w:tcPr>
          <w:p>
            <w:pPr>
              <w:ind w:left="0"/>
            </w:pPr>
          </w:p>
        </w:tc>
      </w:tr>
      <w:tr>
        <w:trPr>
          <w:trHeight w:hRule="exact" w:val="397"/>
          <w:tblHeader/>
        </w:trPr>
        <w:tc>
          <w:tcPr>
            <w:tcW w:w="0" w:type="auto"/>
            <w:vAlign w:val="center"/>
          </w:tcPr>
          <w:p>
            <w:pPr>
              <w:ind w:left="0"/>
              <w:jc w:val="center"/>
            </w:pPr>
            <w:r>
              <w:t>11</w:t>
            </w:r>
          </w:p>
        </w:tc>
        <w:tc>
          <w:tcPr>
            <w:tcW w:w="0" w:type="auto"/>
            <w:vAlign w:val="center"/>
          </w:tcPr>
          <w:p>
            <w:pPr>
              <w:ind w:left="0"/>
            </w:pPr>
            <w:r>
              <w:rPr>
                <w:rFonts w:eastAsia="MS Mincho"/>
              </w:rPr>
              <w:t xml:space="preserve">ET 200SP </w:t>
            </w:r>
            <w:r>
              <w:t>Steckplatz 3…4: digitales A-Modul mit der richtigen Bestellnummer</w:t>
            </w:r>
          </w:p>
        </w:tc>
        <w:tc>
          <w:tcPr>
            <w:tcW w:w="0" w:type="auto"/>
            <w:vAlign w:val="center"/>
          </w:tcPr>
          <w:p>
            <w:pPr>
              <w:ind w:left="0"/>
            </w:pPr>
          </w:p>
        </w:tc>
      </w:tr>
      <w:tr>
        <w:trPr>
          <w:trHeight w:hRule="exact" w:val="766"/>
          <w:tblHeader/>
        </w:trPr>
        <w:tc>
          <w:tcPr>
            <w:tcW w:w="0" w:type="auto"/>
            <w:vAlign w:val="center"/>
          </w:tcPr>
          <w:p>
            <w:pPr>
              <w:ind w:left="0"/>
              <w:jc w:val="center"/>
            </w:pPr>
            <w:r>
              <w:t>12</w:t>
            </w:r>
          </w:p>
        </w:tc>
        <w:tc>
          <w:tcPr>
            <w:tcW w:w="0" w:type="auto"/>
            <w:vAlign w:val="center"/>
          </w:tcPr>
          <w:p>
            <w:pPr>
              <w:ind w:left="0"/>
            </w:pPr>
            <w:r>
              <w:rPr>
                <w:rFonts w:eastAsia="MS Mincho"/>
              </w:rPr>
              <w:t xml:space="preserve">ET 200SP </w:t>
            </w:r>
            <w:r>
              <w:t>Steckplatz 3…4: digitales A-Modul mit der richtigen Firmware-Version</w:t>
            </w:r>
          </w:p>
        </w:tc>
        <w:tc>
          <w:tcPr>
            <w:tcW w:w="0" w:type="auto"/>
            <w:vAlign w:val="center"/>
          </w:tcPr>
          <w:p>
            <w:pPr>
              <w:ind w:left="0"/>
            </w:pPr>
          </w:p>
        </w:tc>
      </w:tr>
      <w:tr>
        <w:trPr>
          <w:trHeight w:hRule="exact" w:val="397"/>
          <w:tblHeader/>
        </w:trPr>
        <w:tc>
          <w:tcPr>
            <w:tcW w:w="0" w:type="auto"/>
            <w:vAlign w:val="center"/>
          </w:tcPr>
          <w:p>
            <w:pPr>
              <w:ind w:left="0"/>
              <w:jc w:val="center"/>
            </w:pPr>
            <w:r>
              <w:t>13</w:t>
            </w:r>
          </w:p>
        </w:tc>
        <w:tc>
          <w:tcPr>
            <w:tcW w:w="0" w:type="auto"/>
            <w:vAlign w:val="center"/>
          </w:tcPr>
          <w:p>
            <w:pPr>
              <w:ind w:left="0"/>
            </w:pPr>
            <w:r>
              <w:rPr>
                <w:rFonts w:eastAsia="MS Mincho"/>
              </w:rPr>
              <w:t xml:space="preserve">ET 200SP </w:t>
            </w:r>
            <w:r>
              <w:t>Steckplatz 3…4: Adressbereich des digitalen A-Moduls korrekt</w:t>
            </w:r>
          </w:p>
        </w:tc>
        <w:tc>
          <w:tcPr>
            <w:tcW w:w="0" w:type="auto"/>
            <w:vAlign w:val="center"/>
          </w:tcPr>
          <w:p>
            <w:pPr>
              <w:ind w:left="0"/>
            </w:pPr>
          </w:p>
        </w:tc>
      </w:tr>
      <w:tr>
        <w:trPr>
          <w:trHeight w:hRule="exact" w:val="397"/>
          <w:tblHeader/>
        </w:trPr>
        <w:tc>
          <w:tcPr>
            <w:tcW w:w="0" w:type="auto"/>
            <w:vAlign w:val="center"/>
          </w:tcPr>
          <w:p>
            <w:pPr>
              <w:ind w:left="0"/>
              <w:jc w:val="center"/>
            </w:pPr>
            <w:r>
              <w:t>14</w:t>
            </w:r>
          </w:p>
        </w:tc>
        <w:tc>
          <w:tcPr>
            <w:tcW w:w="0" w:type="auto"/>
            <w:vAlign w:val="center"/>
          </w:tcPr>
          <w:p>
            <w:pPr>
              <w:ind w:left="0"/>
            </w:pPr>
            <w:r>
              <w:rPr>
                <w:rFonts w:eastAsia="MS Mincho"/>
              </w:rPr>
              <w:t xml:space="preserve">ET 200SP </w:t>
            </w:r>
            <w:r>
              <w:t>Steckplatz 5: Servermodul mit der richtigen Bestellnummer</w:t>
            </w:r>
          </w:p>
        </w:tc>
        <w:tc>
          <w:tcPr>
            <w:tcW w:w="0" w:type="auto"/>
            <w:vAlign w:val="center"/>
          </w:tcPr>
          <w:p>
            <w:pPr>
              <w:ind w:left="0"/>
            </w:pPr>
          </w:p>
        </w:tc>
      </w:tr>
      <w:tr>
        <w:trPr>
          <w:trHeight w:hRule="exact" w:val="397"/>
          <w:tblHeader/>
        </w:trPr>
        <w:tc>
          <w:tcPr>
            <w:tcW w:w="0" w:type="auto"/>
            <w:vAlign w:val="center"/>
          </w:tcPr>
          <w:p>
            <w:pPr>
              <w:ind w:left="0"/>
              <w:jc w:val="center"/>
            </w:pPr>
            <w:r>
              <w:t>15</w:t>
            </w:r>
          </w:p>
        </w:tc>
        <w:tc>
          <w:tcPr>
            <w:tcW w:w="0" w:type="auto"/>
            <w:vAlign w:val="center"/>
          </w:tcPr>
          <w:p>
            <w:pPr>
              <w:ind w:left="0"/>
            </w:pPr>
            <w:r>
              <w:rPr>
                <w:rFonts w:eastAsia="MS Mincho"/>
              </w:rPr>
              <w:t xml:space="preserve">ET 200SP </w:t>
            </w:r>
            <w:r>
              <w:t>Steckplatz 5: Servermodul mit der richtigen Firmware-Version</w:t>
            </w:r>
          </w:p>
        </w:tc>
        <w:tc>
          <w:tcPr>
            <w:tcW w:w="0" w:type="auto"/>
            <w:vAlign w:val="center"/>
          </w:tcPr>
          <w:p>
            <w:pPr>
              <w:ind w:left="0"/>
            </w:pPr>
          </w:p>
        </w:tc>
      </w:tr>
      <w:tr>
        <w:trPr>
          <w:trHeight w:hRule="exact" w:val="784"/>
          <w:tblHeader/>
        </w:trPr>
        <w:tc>
          <w:tcPr>
            <w:tcW w:w="0" w:type="auto"/>
            <w:vAlign w:val="center"/>
          </w:tcPr>
          <w:p>
            <w:pPr>
              <w:ind w:left="0"/>
              <w:jc w:val="center"/>
            </w:pPr>
            <w:r>
              <w:t>16</w:t>
            </w:r>
          </w:p>
        </w:tc>
        <w:tc>
          <w:tcPr>
            <w:tcW w:w="0" w:type="auto"/>
            <w:vAlign w:val="center"/>
          </w:tcPr>
          <w:p>
            <w:pPr>
              <w:ind w:left="0"/>
            </w:pPr>
            <w:r>
              <w:rPr>
                <w:rFonts w:eastAsia="MS Mincho"/>
              </w:rPr>
              <w:t xml:space="preserve">ET 200SP Module haben alle die richtigen Potenzialgruppen bei den </w:t>
            </w:r>
            <w:proofErr w:type="spellStart"/>
            <w:r>
              <w:rPr>
                <w:rFonts w:eastAsia="MS Mincho"/>
              </w:rPr>
              <w:t>BaseUnits</w:t>
            </w:r>
            <w:proofErr w:type="spellEnd"/>
            <w:r>
              <w:rPr>
                <w:rFonts w:eastAsia="MS Mincho"/>
              </w:rPr>
              <w:t xml:space="preserve"> eingestellt</w:t>
            </w:r>
          </w:p>
        </w:tc>
        <w:tc>
          <w:tcPr>
            <w:tcW w:w="0" w:type="auto"/>
            <w:vAlign w:val="center"/>
          </w:tcPr>
          <w:p>
            <w:pPr>
              <w:ind w:left="0"/>
            </w:pPr>
          </w:p>
        </w:tc>
      </w:tr>
      <w:tr>
        <w:trPr>
          <w:trHeight w:hRule="exact" w:val="397"/>
          <w:tblHeader/>
        </w:trPr>
        <w:tc>
          <w:tcPr>
            <w:tcW w:w="0" w:type="auto"/>
            <w:vAlign w:val="center"/>
          </w:tcPr>
          <w:p>
            <w:pPr>
              <w:ind w:left="0"/>
              <w:jc w:val="center"/>
            </w:pPr>
            <w:r>
              <w:t>17</w:t>
            </w:r>
          </w:p>
        </w:tc>
        <w:tc>
          <w:tcPr>
            <w:tcW w:w="0" w:type="auto"/>
          </w:tcPr>
          <w:p>
            <w:pPr>
              <w:ind w:left="0"/>
            </w:pPr>
            <w:r>
              <w:t>Hardwarekonfiguration wurde ohne Fehlermeldung übersetzt</w:t>
            </w:r>
          </w:p>
        </w:tc>
        <w:tc>
          <w:tcPr>
            <w:tcW w:w="0" w:type="auto"/>
            <w:vAlign w:val="center"/>
          </w:tcPr>
          <w:p>
            <w:pPr>
              <w:ind w:left="0"/>
            </w:pPr>
          </w:p>
        </w:tc>
      </w:tr>
      <w:tr>
        <w:trPr>
          <w:trHeight w:hRule="exact" w:val="397"/>
          <w:tblHeader/>
        </w:trPr>
        <w:tc>
          <w:tcPr>
            <w:tcW w:w="0" w:type="auto"/>
          </w:tcPr>
          <w:p>
            <w:pPr>
              <w:ind w:left="0"/>
              <w:jc w:val="center"/>
            </w:pPr>
            <w:r>
              <w:t>18</w:t>
            </w:r>
          </w:p>
        </w:tc>
        <w:tc>
          <w:tcPr>
            <w:tcW w:w="0" w:type="auto"/>
          </w:tcPr>
          <w:p>
            <w:pPr>
              <w:ind w:left="0"/>
            </w:pPr>
            <w:r>
              <w:t>Hardwarekonfiguration wurde ohne Fehlermeldung geladen</w:t>
            </w:r>
          </w:p>
        </w:tc>
        <w:tc>
          <w:tcPr>
            <w:tcW w:w="0" w:type="auto"/>
            <w:vAlign w:val="center"/>
          </w:tcPr>
          <w:p>
            <w:pPr>
              <w:ind w:left="0"/>
            </w:pPr>
          </w:p>
        </w:tc>
      </w:tr>
      <w:tr>
        <w:trPr>
          <w:trHeight w:hRule="exact" w:val="397"/>
          <w:tblHeader/>
        </w:trPr>
        <w:tc>
          <w:tcPr>
            <w:tcW w:w="0" w:type="auto"/>
          </w:tcPr>
          <w:p>
            <w:pPr>
              <w:ind w:left="0"/>
              <w:jc w:val="center"/>
            </w:pPr>
            <w:r>
              <w:t>19</w:t>
            </w:r>
          </w:p>
        </w:tc>
        <w:tc>
          <w:tcPr>
            <w:tcW w:w="0" w:type="auto"/>
          </w:tcPr>
          <w:p>
            <w:pPr>
              <w:ind w:left="0"/>
            </w:pPr>
            <w:r>
              <w:t>Projekt wurde erfolgreich archiviert</w:t>
            </w:r>
          </w:p>
        </w:tc>
        <w:tc>
          <w:tcPr>
            <w:tcW w:w="0" w:type="auto"/>
          </w:tcPr>
          <w:p>
            <w:pPr>
              <w:ind w:left="0"/>
            </w:pPr>
          </w:p>
        </w:tc>
      </w:tr>
    </w:tbl>
    <w:p>
      <w:pPr>
        <w:pStyle w:val="SiemensNummerierung2"/>
        <w:numPr>
          <w:ilvl w:val="0"/>
          <w:numId w:val="0"/>
        </w:numPr>
        <w:ind w:left="1049"/>
      </w:pPr>
    </w:p>
    <w:p>
      <w:pPr>
        <w:pStyle w:val="berschrift1"/>
      </w:pPr>
      <w:r>
        <w:br w:type="page"/>
      </w:r>
      <w:bookmarkStart w:id="87" w:name="_Toc485985438"/>
      <w:r>
        <w:lastRenderedPageBreak/>
        <w:t>Übung</w:t>
      </w:r>
      <w:bookmarkEnd w:id="87"/>
    </w:p>
    <w:p>
      <w:pPr>
        <w:pStyle w:val="berschrift2"/>
      </w:pPr>
      <w:bookmarkStart w:id="88" w:name="_Toc485985439"/>
      <w:r>
        <w:t>Aufgabenstellung – Übung</w:t>
      </w:r>
      <w:bookmarkEnd w:id="88"/>
      <w:r>
        <w:t xml:space="preserve"> </w:t>
      </w:r>
    </w:p>
    <w:p>
      <w:pPr>
        <w:rPr>
          <w:rFonts w:eastAsia="MS Mincho"/>
          <w:bCs/>
          <w:iCs/>
          <w:spacing w:val="10"/>
        </w:rPr>
      </w:pPr>
      <w:r>
        <w:rPr>
          <w:rFonts w:eastAsia="MS Mincho"/>
        </w:rPr>
        <w:t>Die Hardwarekonfiguration soll um das Schulungspaket SIMATIC ET 200SP Analog-Baugruppen Erweiterung erweitert werden. Fügen Sie die folgenden noch fehlenden Module ein. Wählen Sie dabei für die analogen Eingabemodule die Steckplätze 5 und 6 und für das analoge Ausgabemodul den Steckplatz 7. Das Servermodul wird auf Steckplatz 8 verschoben. Stellen Sie für die analogen Module den Adressbereich ab 64 ein.</w:t>
      </w:r>
      <w:r>
        <w:rPr>
          <w:rFonts w:eastAsia="MS Mincho"/>
          <w:b/>
          <w:bCs/>
          <w:i/>
          <w:iCs/>
          <w:spacing w:val="10"/>
        </w:rPr>
        <w:t xml:space="preserve"> </w:t>
      </w:r>
    </w:p>
    <w:p>
      <w:pPr>
        <w:numPr>
          <w:ilvl w:val="1"/>
          <w:numId w:val="42"/>
        </w:numPr>
        <w:spacing w:line="240" w:lineRule="auto"/>
        <w:rPr>
          <w:rFonts w:eastAsia="MS Mincho" w:cs="Arial"/>
        </w:rPr>
      </w:pPr>
      <w:r>
        <w:rPr>
          <w:rFonts w:eastAsia="MS Mincho" w:cs="Arial"/>
        </w:rPr>
        <w:t>2X AI 2XU/I 2-/4-WIRE HS (Bestellnummer: 6ES7134-6HB00-0DA1)</w:t>
      </w:r>
    </w:p>
    <w:p>
      <w:pPr>
        <w:numPr>
          <w:ilvl w:val="1"/>
          <w:numId w:val="42"/>
        </w:numPr>
        <w:spacing w:line="240" w:lineRule="auto"/>
        <w:rPr>
          <w:rFonts w:eastAsia="MS Mincho" w:cs="Arial"/>
        </w:rPr>
      </w:pPr>
      <w:r>
        <w:rPr>
          <w:rFonts w:eastAsia="MS Mincho" w:cs="Arial"/>
        </w:rPr>
        <w:t>1X AQ 2XU/I HS (Bestellnummer: 6ES7135-6HB00-0DA1)</w:t>
      </w:r>
    </w:p>
    <w:p>
      <w:pPr>
        <w:rPr>
          <w:rFonts w:eastAsia="MS Minch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trPr>
          <w:trHeight w:hRule="exact" w:val="468"/>
          <w:jc w:val="center"/>
        </w:trPr>
        <w:tc>
          <w:tcPr>
            <w:tcW w:w="2409" w:type="dxa"/>
          </w:tcPr>
          <w:p>
            <w:pPr>
              <w:ind w:left="0"/>
              <w:rPr>
                <w:rFonts w:eastAsia="MS Mincho"/>
                <w:b/>
              </w:rPr>
            </w:pPr>
            <w:r>
              <w:rPr>
                <w:rFonts w:eastAsia="MS Mincho"/>
                <w:b/>
              </w:rPr>
              <w:t>Modul</w:t>
            </w:r>
          </w:p>
        </w:tc>
        <w:tc>
          <w:tcPr>
            <w:tcW w:w="2552" w:type="dxa"/>
          </w:tcPr>
          <w:p>
            <w:pPr>
              <w:ind w:left="0"/>
              <w:rPr>
                <w:rFonts w:eastAsia="MS Mincho"/>
                <w:b/>
              </w:rPr>
            </w:pPr>
            <w:r>
              <w:rPr>
                <w:rFonts w:eastAsia="MS Mincho"/>
                <w:b/>
              </w:rPr>
              <w:t>Bestellnummer</w:t>
            </w:r>
          </w:p>
        </w:tc>
        <w:tc>
          <w:tcPr>
            <w:tcW w:w="1276" w:type="dxa"/>
          </w:tcPr>
          <w:p>
            <w:pPr>
              <w:ind w:left="0"/>
              <w:jc w:val="center"/>
              <w:rPr>
                <w:rFonts w:eastAsia="MS Mincho"/>
                <w:b/>
              </w:rPr>
            </w:pPr>
            <w:r>
              <w:rPr>
                <w:rFonts w:eastAsia="MS Mincho"/>
                <w:b/>
              </w:rPr>
              <w:t>Steckplatz</w:t>
            </w:r>
          </w:p>
        </w:tc>
        <w:tc>
          <w:tcPr>
            <w:tcW w:w="1951" w:type="dxa"/>
          </w:tcPr>
          <w:p>
            <w:pPr>
              <w:ind w:left="0"/>
              <w:jc w:val="center"/>
              <w:rPr>
                <w:rFonts w:eastAsia="MS Mincho"/>
                <w:b/>
              </w:rPr>
            </w:pPr>
            <w:r>
              <w:rPr>
                <w:rFonts w:eastAsia="MS Mincho"/>
                <w:b/>
              </w:rPr>
              <w:t>Adressbereich</w:t>
            </w:r>
          </w:p>
        </w:tc>
      </w:tr>
      <w:tr>
        <w:trPr>
          <w:trHeight w:hRule="exact" w:val="397"/>
          <w:jc w:val="center"/>
        </w:trPr>
        <w:tc>
          <w:tcPr>
            <w:tcW w:w="2409" w:type="dxa"/>
          </w:tcPr>
          <w:p>
            <w:pPr>
              <w:ind w:left="0"/>
              <w:rPr>
                <w:rFonts w:eastAsia="MS Mincho"/>
                <w:lang w:val="it-IT"/>
              </w:rPr>
            </w:pPr>
            <w:r>
              <w:rPr>
                <w:rFonts w:eastAsia="MS Mincho"/>
                <w:lang w:val="it-IT"/>
              </w:rPr>
              <w:t>AI 2xU/I 2-/4-wire HS</w:t>
            </w:r>
          </w:p>
        </w:tc>
        <w:tc>
          <w:tcPr>
            <w:tcW w:w="2552" w:type="dxa"/>
          </w:tcPr>
          <w:p>
            <w:pPr>
              <w:ind w:left="0"/>
              <w:rPr>
                <w:rFonts w:eastAsia="MS Mincho"/>
                <w:lang w:val="it-IT"/>
              </w:rPr>
            </w:pPr>
            <w:proofErr w:type="gramStart"/>
            <w:r>
              <w:rPr>
                <w:rFonts w:eastAsia="MS Mincho"/>
                <w:lang w:val="it-IT"/>
              </w:rPr>
              <w:t>6ES7134-6HB00-0DA1</w:t>
            </w:r>
            <w:proofErr w:type="gramEnd"/>
          </w:p>
        </w:tc>
        <w:tc>
          <w:tcPr>
            <w:tcW w:w="1276" w:type="dxa"/>
          </w:tcPr>
          <w:p>
            <w:pPr>
              <w:ind w:left="0"/>
              <w:jc w:val="center"/>
              <w:rPr>
                <w:rFonts w:eastAsia="MS Mincho"/>
                <w:lang w:val="it-IT"/>
              </w:rPr>
            </w:pPr>
            <w:r>
              <w:rPr>
                <w:rFonts w:eastAsia="MS Mincho"/>
                <w:lang w:val="it-IT"/>
              </w:rPr>
              <w:t>5</w:t>
            </w:r>
          </w:p>
        </w:tc>
        <w:tc>
          <w:tcPr>
            <w:tcW w:w="1951" w:type="dxa"/>
          </w:tcPr>
          <w:p>
            <w:pPr>
              <w:ind w:left="0"/>
              <w:jc w:val="center"/>
              <w:rPr>
                <w:rFonts w:eastAsia="MS Mincho"/>
                <w:lang w:val="it-IT"/>
              </w:rPr>
            </w:pPr>
            <w:r>
              <w:rPr>
                <w:rFonts w:eastAsia="MS Mincho"/>
                <w:lang w:val="it-IT"/>
              </w:rPr>
              <w:t>64…67</w:t>
            </w:r>
          </w:p>
        </w:tc>
      </w:tr>
      <w:tr>
        <w:trPr>
          <w:trHeight w:hRule="exact" w:val="397"/>
          <w:jc w:val="center"/>
        </w:trPr>
        <w:tc>
          <w:tcPr>
            <w:tcW w:w="2409" w:type="dxa"/>
          </w:tcPr>
          <w:p>
            <w:pPr>
              <w:ind w:left="0"/>
              <w:rPr>
                <w:rFonts w:eastAsia="MS Mincho"/>
                <w:lang w:val="it-IT"/>
              </w:rPr>
            </w:pPr>
            <w:r>
              <w:rPr>
                <w:rFonts w:eastAsia="MS Mincho"/>
                <w:lang w:val="it-IT"/>
              </w:rPr>
              <w:t>AI 2xU/I 2-/4-wire HS</w:t>
            </w:r>
          </w:p>
        </w:tc>
        <w:tc>
          <w:tcPr>
            <w:tcW w:w="2552" w:type="dxa"/>
          </w:tcPr>
          <w:p>
            <w:pPr>
              <w:ind w:left="0"/>
              <w:rPr>
                <w:rFonts w:eastAsia="MS Mincho"/>
                <w:lang w:val="it-IT"/>
              </w:rPr>
            </w:pPr>
            <w:proofErr w:type="gramStart"/>
            <w:r>
              <w:rPr>
                <w:rFonts w:eastAsia="MS Mincho"/>
                <w:lang w:val="it-IT"/>
              </w:rPr>
              <w:t>6ES7134-6HB00-0DA1</w:t>
            </w:r>
            <w:proofErr w:type="gramEnd"/>
          </w:p>
        </w:tc>
        <w:tc>
          <w:tcPr>
            <w:tcW w:w="1276" w:type="dxa"/>
          </w:tcPr>
          <w:p>
            <w:pPr>
              <w:ind w:left="0"/>
              <w:jc w:val="center"/>
              <w:rPr>
                <w:rFonts w:eastAsia="MS Mincho"/>
                <w:lang w:val="it-IT"/>
              </w:rPr>
            </w:pPr>
            <w:r>
              <w:rPr>
                <w:rFonts w:eastAsia="MS Mincho"/>
                <w:lang w:val="it-IT"/>
              </w:rPr>
              <w:t>6</w:t>
            </w:r>
          </w:p>
        </w:tc>
        <w:tc>
          <w:tcPr>
            <w:tcW w:w="1951" w:type="dxa"/>
          </w:tcPr>
          <w:p>
            <w:pPr>
              <w:ind w:left="0"/>
              <w:jc w:val="center"/>
              <w:rPr>
                <w:rFonts w:eastAsia="MS Mincho"/>
                <w:lang w:val="it-IT"/>
              </w:rPr>
            </w:pPr>
            <w:r>
              <w:rPr>
                <w:rFonts w:eastAsia="MS Mincho"/>
                <w:lang w:val="it-IT"/>
              </w:rPr>
              <w:t>68…71</w:t>
            </w:r>
          </w:p>
        </w:tc>
      </w:tr>
      <w:tr>
        <w:trPr>
          <w:trHeight w:hRule="exact" w:val="397"/>
          <w:jc w:val="center"/>
        </w:trPr>
        <w:tc>
          <w:tcPr>
            <w:tcW w:w="2409" w:type="dxa"/>
          </w:tcPr>
          <w:p>
            <w:pPr>
              <w:ind w:left="0"/>
              <w:rPr>
                <w:rFonts w:eastAsia="MS Mincho"/>
                <w:lang w:val="it-IT"/>
              </w:rPr>
            </w:pPr>
            <w:r>
              <w:rPr>
                <w:rFonts w:eastAsia="MS Mincho"/>
                <w:lang w:val="it-IT"/>
              </w:rPr>
              <w:t>AQ 2xU/I HS</w:t>
            </w:r>
          </w:p>
        </w:tc>
        <w:tc>
          <w:tcPr>
            <w:tcW w:w="2552" w:type="dxa"/>
          </w:tcPr>
          <w:p>
            <w:pPr>
              <w:ind w:left="0"/>
              <w:rPr>
                <w:rFonts w:eastAsia="MS Mincho"/>
                <w:lang w:val="it-IT"/>
              </w:rPr>
            </w:pPr>
            <w:proofErr w:type="gramStart"/>
            <w:r>
              <w:rPr>
                <w:rFonts w:eastAsia="MS Mincho"/>
                <w:lang w:val="it-IT"/>
              </w:rPr>
              <w:t>6ES7135-6HB00-0DA1</w:t>
            </w:r>
            <w:proofErr w:type="gramEnd"/>
          </w:p>
        </w:tc>
        <w:tc>
          <w:tcPr>
            <w:tcW w:w="1276" w:type="dxa"/>
          </w:tcPr>
          <w:p>
            <w:pPr>
              <w:ind w:left="0"/>
              <w:jc w:val="center"/>
              <w:rPr>
                <w:rFonts w:eastAsia="MS Mincho"/>
                <w:lang w:val="it-IT"/>
              </w:rPr>
            </w:pPr>
            <w:r>
              <w:rPr>
                <w:rFonts w:eastAsia="MS Mincho"/>
                <w:lang w:val="it-IT"/>
              </w:rPr>
              <w:t>7</w:t>
            </w:r>
          </w:p>
        </w:tc>
        <w:tc>
          <w:tcPr>
            <w:tcW w:w="1951" w:type="dxa"/>
          </w:tcPr>
          <w:p>
            <w:pPr>
              <w:ind w:left="0"/>
              <w:jc w:val="center"/>
              <w:rPr>
                <w:rFonts w:eastAsia="MS Mincho"/>
                <w:lang w:val="it-IT"/>
              </w:rPr>
            </w:pPr>
            <w:r>
              <w:rPr>
                <w:rFonts w:eastAsia="MS Mincho"/>
                <w:lang w:val="it-IT"/>
              </w:rPr>
              <w:t>64…67</w:t>
            </w:r>
          </w:p>
        </w:tc>
      </w:tr>
    </w:tbl>
    <w:p>
      <w:pPr>
        <w:pStyle w:val="Beschriftung"/>
        <w:jc w:val="left"/>
        <w:rPr>
          <w:rFonts w:eastAsia="MS Mincho"/>
        </w:rPr>
      </w:pPr>
      <w:r>
        <w:rPr>
          <w:rFonts w:eastAsia="MS Mincho"/>
        </w:rPr>
        <w:t>Tabelle1: Analog-Module der ET 200SP</w:t>
      </w:r>
    </w:p>
    <w:p>
      <w:pPr>
        <w:pStyle w:val="SiemenseinfacheAufzhlung"/>
        <w:numPr>
          <w:ilvl w:val="0"/>
          <w:numId w:val="0"/>
        </w:numPr>
        <w:ind w:left="1672" w:hanging="340"/>
      </w:pPr>
    </w:p>
    <w:p>
      <w:pPr>
        <w:pStyle w:val="berschrift2"/>
      </w:pPr>
      <w:bookmarkStart w:id="89" w:name="_Toc485985440"/>
      <w:r>
        <w:t>Planung</w:t>
      </w:r>
      <w:bookmarkEnd w:id="89"/>
    </w:p>
    <w:p>
      <w:pPr>
        <w:rPr>
          <w:i/>
        </w:rPr>
      </w:pPr>
      <w:r>
        <w:rPr>
          <w:i/>
        </w:rPr>
        <w:t>Planen Sie nun selbstständig die Umsetzung der Aufgabenstellung.</w:t>
      </w:r>
    </w:p>
    <w:p>
      <w:pPr>
        <w:spacing w:before="0" w:after="0" w:line="240" w:lineRule="auto"/>
        <w:ind w:left="0"/>
        <w:rPr>
          <w:b/>
          <w:sz w:val="24"/>
          <w:szCs w:val="28"/>
        </w:rPr>
      </w:pPr>
    </w:p>
    <w:p>
      <w:pPr>
        <w:pStyle w:val="berschrift2"/>
      </w:pPr>
      <w:r>
        <w:br w:type="page"/>
      </w:r>
      <w:bookmarkStart w:id="90" w:name="_Toc485985441"/>
      <w:r>
        <w:lastRenderedPageBreak/>
        <w:t>Checkliste – Übung</w:t>
      </w:r>
      <w:bookmarkEnd w:id="90"/>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7179"/>
        <w:gridCol w:w="905"/>
      </w:tblGrid>
      <w:tr>
        <w:trPr>
          <w:trHeight w:hRule="exact" w:val="397"/>
          <w:tblHeader/>
        </w:trPr>
        <w:tc>
          <w:tcPr>
            <w:tcW w:w="0" w:type="auto"/>
          </w:tcPr>
          <w:p>
            <w:pPr>
              <w:ind w:left="0"/>
              <w:jc w:val="center"/>
              <w:rPr>
                <w:rFonts w:eastAsia="MS Mincho"/>
                <w:b/>
              </w:rPr>
            </w:pPr>
            <w:r>
              <w:rPr>
                <w:rFonts w:eastAsia="MS Mincho"/>
                <w:b/>
              </w:rPr>
              <w:t>Nr.</w:t>
            </w:r>
          </w:p>
        </w:tc>
        <w:tc>
          <w:tcPr>
            <w:tcW w:w="0" w:type="auto"/>
          </w:tcPr>
          <w:p>
            <w:pPr>
              <w:ind w:left="0"/>
              <w:jc w:val="both"/>
              <w:rPr>
                <w:rFonts w:eastAsia="MS Mincho"/>
                <w:b/>
              </w:rPr>
            </w:pPr>
            <w:r>
              <w:rPr>
                <w:rFonts w:eastAsia="MS Mincho"/>
                <w:b/>
              </w:rPr>
              <w:t>Beschreibung</w:t>
            </w:r>
          </w:p>
        </w:tc>
        <w:tc>
          <w:tcPr>
            <w:tcW w:w="0" w:type="auto"/>
          </w:tcPr>
          <w:p>
            <w:pPr>
              <w:ind w:left="0"/>
              <w:rPr>
                <w:rFonts w:eastAsia="MS Mincho"/>
                <w:b/>
              </w:rPr>
            </w:pPr>
            <w:r>
              <w:rPr>
                <w:rFonts w:eastAsia="MS Mincho"/>
                <w:b/>
              </w:rPr>
              <w:t>geprüft</w:t>
            </w:r>
          </w:p>
        </w:tc>
      </w:tr>
      <w:tr>
        <w:trPr>
          <w:trHeight w:hRule="exact" w:val="673"/>
          <w:tblHeader/>
        </w:trPr>
        <w:tc>
          <w:tcPr>
            <w:tcW w:w="0" w:type="auto"/>
          </w:tcPr>
          <w:p>
            <w:pPr>
              <w:ind w:left="0"/>
              <w:jc w:val="center"/>
              <w:rPr>
                <w:rFonts w:eastAsia="MS Mincho"/>
              </w:rPr>
            </w:pPr>
            <w:r>
              <w:rPr>
                <w:rFonts w:eastAsia="MS Mincho"/>
              </w:rPr>
              <w:t>1</w:t>
            </w:r>
          </w:p>
        </w:tc>
        <w:tc>
          <w:tcPr>
            <w:tcW w:w="0" w:type="auto"/>
            <w:vAlign w:val="center"/>
          </w:tcPr>
          <w:p>
            <w:pPr>
              <w:ind w:left="0"/>
              <w:rPr>
                <w:rFonts w:eastAsia="MS Mincho"/>
              </w:rPr>
            </w:pPr>
            <w:r>
              <w:rPr>
                <w:rFonts w:eastAsia="MS Mincho"/>
              </w:rPr>
              <w:t>ET 200SP Steckplatz 5…6: analoge E-Module mit der richtigen Bestellnummer</w:t>
            </w:r>
          </w:p>
        </w:tc>
        <w:tc>
          <w:tcPr>
            <w:tcW w:w="0" w:type="auto"/>
          </w:tcPr>
          <w:p>
            <w:pPr>
              <w:ind w:left="0"/>
              <w:rPr>
                <w:rFonts w:eastAsia="MS Mincho"/>
              </w:rPr>
            </w:pPr>
          </w:p>
        </w:tc>
      </w:tr>
      <w:tr>
        <w:trPr>
          <w:trHeight w:hRule="exact" w:val="692"/>
          <w:tblHeader/>
        </w:trPr>
        <w:tc>
          <w:tcPr>
            <w:tcW w:w="0" w:type="auto"/>
          </w:tcPr>
          <w:p>
            <w:pPr>
              <w:ind w:left="0"/>
              <w:jc w:val="center"/>
              <w:rPr>
                <w:rFonts w:eastAsia="MS Mincho"/>
              </w:rPr>
            </w:pPr>
            <w:r>
              <w:rPr>
                <w:rFonts w:eastAsia="MS Mincho"/>
              </w:rPr>
              <w:t>2</w:t>
            </w:r>
          </w:p>
        </w:tc>
        <w:tc>
          <w:tcPr>
            <w:tcW w:w="0" w:type="auto"/>
            <w:vAlign w:val="center"/>
          </w:tcPr>
          <w:p>
            <w:pPr>
              <w:ind w:left="0"/>
              <w:rPr>
                <w:rFonts w:eastAsia="MS Mincho"/>
              </w:rPr>
            </w:pPr>
            <w:r>
              <w:rPr>
                <w:rFonts w:eastAsia="MS Mincho"/>
              </w:rPr>
              <w:t>ET 200SP Steckplatz 5…6: analoge E-Module mit der richtigen Firmware-Version</w:t>
            </w:r>
          </w:p>
        </w:tc>
        <w:tc>
          <w:tcPr>
            <w:tcW w:w="0" w:type="auto"/>
          </w:tcPr>
          <w:p>
            <w:pPr>
              <w:ind w:left="0"/>
              <w:rPr>
                <w:rFonts w:eastAsia="MS Mincho"/>
              </w:rPr>
            </w:pPr>
          </w:p>
        </w:tc>
      </w:tr>
      <w:tr>
        <w:trPr>
          <w:trHeight w:hRule="exact" w:val="450"/>
          <w:tblHeader/>
        </w:trPr>
        <w:tc>
          <w:tcPr>
            <w:tcW w:w="0" w:type="auto"/>
          </w:tcPr>
          <w:p>
            <w:pPr>
              <w:ind w:left="0"/>
              <w:jc w:val="center"/>
              <w:rPr>
                <w:rFonts w:eastAsia="MS Mincho"/>
              </w:rPr>
            </w:pPr>
            <w:r>
              <w:rPr>
                <w:rFonts w:eastAsia="MS Mincho"/>
              </w:rPr>
              <w:t>3</w:t>
            </w:r>
          </w:p>
        </w:tc>
        <w:tc>
          <w:tcPr>
            <w:tcW w:w="0" w:type="auto"/>
          </w:tcPr>
          <w:p>
            <w:pPr>
              <w:ind w:left="0"/>
              <w:rPr>
                <w:rFonts w:eastAsia="MS Mincho"/>
              </w:rPr>
            </w:pPr>
            <w:r>
              <w:rPr>
                <w:rFonts w:eastAsia="MS Mincho"/>
              </w:rPr>
              <w:t>ET 200SP Steckplatz 5…6: Adressbereiche der analogen E-Module korrekt</w:t>
            </w:r>
          </w:p>
        </w:tc>
        <w:tc>
          <w:tcPr>
            <w:tcW w:w="0" w:type="auto"/>
          </w:tcPr>
          <w:p>
            <w:pPr>
              <w:ind w:left="0"/>
              <w:rPr>
                <w:rFonts w:eastAsia="MS Mincho"/>
              </w:rPr>
            </w:pPr>
          </w:p>
        </w:tc>
      </w:tr>
      <w:tr>
        <w:trPr>
          <w:trHeight w:hRule="exact" w:val="556"/>
          <w:tblHeader/>
        </w:trPr>
        <w:tc>
          <w:tcPr>
            <w:tcW w:w="0" w:type="auto"/>
          </w:tcPr>
          <w:p>
            <w:pPr>
              <w:ind w:left="0"/>
              <w:jc w:val="center"/>
              <w:rPr>
                <w:rFonts w:eastAsia="MS Mincho"/>
              </w:rPr>
            </w:pPr>
            <w:r>
              <w:rPr>
                <w:rFonts w:eastAsia="MS Mincho"/>
              </w:rPr>
              <w:t>4</w:t>
            </w:r>
          </w:p>
        </w:tc>
        <w:tc>
          <w:tcPr>
            <w:tcW w:w="0" w:type="auto"/>
            <w:vAlign w:val="center"/>
          </w:tcPr>
          <w:p>
            <w:pPr>
              <w:ind w:left="0"/>
              <w:rPr>
                <w:rFonts w:eastAsia="MS Mincho"/>
              </w:rPr>
            </w:pPr>
            <w:r>
              <w:rPr>
                <w:rFonts w:eastAsia="MS Mincho"/>
              </w:rPr>
              <w:t>ET 200SP Steckplatz 7: analoges A-Modul mit der richtigen Bestellnummer</w:t>
            </w:r>
          </w:p>
        </w:tc>
        <w:tc>
          <w:tcPr>
            <w:tcW w:w="0" w:type="auto"/>
          </w:tcPr>
          <w:p>
            <w:pPr>
              <w:ind w:left="0"/>
              <w:rPr>
                <w:rFonts w:eastAsia="MS Mincho"/>
              </w:rPr>
            </w:pPr>
          </w:p>
        </w:tc>
      </w:tr>
      <w:tr>
        <w:trPr>
          <w:trHeight w:hRule="exact" w:val="514"/>
          <w:tblHeader/>
        </w:trPr>
        <w:tc>
          <w:tcPr>
            <w:tcW w:w="0" w:type="auto"/>
          </w:tcPr>
          <w:p>
            <w:pPr>
              <w:ind w:left="0"/>
              <w:jc w:val="center"/>
              <w:rPr>
                <w:rFonts w:eastAsia="MS Mincho"/>
              </w:rPr>
            </w:pPr>
            <w:r>
              <w:rPr>
                <w:rFonts w:eastAsia="MS Mincho"/>
              </w:rPr>
              <w:t>5</w:t>
            </w:r>
          </w:p>
        </w:tc>
        <w:tc>
          <w:tcPr>
            <w:tcW w:w="0" w:type="auto"/>
            <w:vAlign w:val="center"/>
          </w:tcPr>
          <w:p>
            <w:pPr>
              <w:ind w:left="0"/>
              <w:rPr>
                <w:rFonts w:eastAsia="MS Mincho"/>
              </w:rPr>
            </w:pPr>
            <w:r>
              <w:rPr>
                <w:rFonts w:eastAsia="MS Mincho"/>
              </w:rPr>
              <w:t>ET 200SP Steckplatz 7: analoges A-Modul mit der richtigen Firmware-Version</w:t>
            </w:r>
          </w:p>
        </w:tc>
        <w:tc>
          <w:tcPr>
            <w:tcW w:w="0" w:type="auto"/>
          </w:tcPr>
          <w:p>
            <w:pPr>
              <w:ind w:left="0"/>
              <w:rPr>
                <w:rFonts w:eastAsia="MS Mincho"/>
              </w:rPr>
            </w:pPr>
          </w:p>
        </w:tc>
      </w:tr>
      <w:tr>
        <w:trPr>
          <w:trHeight w:hRule="exact" w:val="440"/>
          <w:tblHeader/>
        </w:trPr>
        <w:tc>
          <w:tcPr>
            <w:tcW w:w="0" w:type="auto"/>
            <w:vAlign w:val="center"/>
          </w:tcPr>
          <w:p>
            <w:pPr>
              <w:ind w:left="0"/>
              <w:jc w:val="center"/>
              <w:rPr>
                <w:rFonts w:eastAsia="MS Mincho"/>
              </w:rPr>
            </w:pPr>
            <w:r>
              <w:rPr>
                <w:rFonts w:eastAsia="MS Mincho"/>
              </w:rPr>
              <w:t>6</w:t>
            </w:r>
          </w:p>
        </w:tc>
        <w:tc>
          <w:tcPr>
            <w:tcW w:w="0" w:type="auto"/>
            <w:vAlign w:val="center"/>
          </w:tcPr>
          <w:p>
            <w:pPr>
              <w:ind w:left="0"/>
              <w:rPr>
                <w:rFonts w:eastAsia="MS Mincho"/>
              </w:rPr>
            </w:pPr>
            <w:r>
              <w:rPr>
                <w:rFonts w:eastAsia="MS Mincho"/>
              </w:rPr>
              <w:t>ET 200SP Steckplatz 7: Adressbereich des analogen A-Moduls korrekt</w:t>
            </w:r>
          </w:p>
        </w:tc>
        <w:tc>
          <w:tcPr>
            <w:tcW w:w="0" w:type="auto"/>
            <w:vAlign w:val="center"/>
          </w:tcPr>
          <w:p>
            <w:pPr>
              <w:ind w:left="0"/>
              <w:rPr>
                <w:rFonts w:eastAsia="MS Mincho"/>
              </w:rPr>
            </w:pPr>
          </w:p>
        </w:tc>
      </w:tr>
      <w:tr>
        <w:trPr>
          <w:trHeight w:hRule="exact" w:val="421"/>
          <w:tblHeader/>
        </w:trPr>
        <w:tc>
          <w:tcPr>
            <w:tcW w:w="0" w:type="auto"/>
            <w:vAlign w:val="center"/>
          </w:tcPr>
          <w:p>
            <w:pPr>
              <w:ind w:left="0"/>
              <w:jc w:val="center"/>
              <w:rPr>
                <w:rFonts w:eastAsia="MS Mincho"/>
              </w:rPr>
            </w:pPr>
            <w:r>
              <w:rPr>
                <w:rFonts w:eastAsia="MS Mincho"/>
              </w:rPr>
              <w:t>7</w:t>
            </w:r>
          </w:p>
        </w:tc>
        <w:tc>
          <w:tcPr>
            <w:tcW w:w="0" w:type="auto"/>
            <w:vAlign w:val="center"/>
          </w:tcPr>
          <w:p>
            <w:pPr>
              <w:ind w:left="0"/>
              <w:rPr>
                <w:rFonts w:eastAsia="MS Mincho"/>
              </w:rPr>
            </w:pPr>
            <w:r>
              <w:rPr>
                <w:rFonts w:eastAsia="MS Mincho"/>
              </w:rPr>
              <w:t>ET 200SP Steckplatz 8: Servermodul</w:t>
            </w:r>
          </w:p>
        </w:tc>
        <w:tc>
          <w:tcPr>
            <w:tcW w:w="0" w:type="auto"/>
            <w:vAlign w:val="center"/>
          </w:tcPr>
          <w:p>
            <w:pPr>
              <w:ind w:left="0"/>
              <w:rPr>
                <w:rFonts w:eastAsia="MS Mincho"/>
              </w:rPr>
            </w:pPr>
          </w:p>
        </w:tc>
      </w:tr>
      <w:tr>
        <w:trPr>
          <w:trHeight w:hRule="exact" w:val="708"/>
          <w:tblHeader/>
        </w:trPr>
        <w:tc>
          <w:tcPr>
            <w:tcW w:w="0" w:type="auto"/>
            <w:vAlign w:val="center"/>
          </w:tcPr>
          <w:p>
            <w:pPr>
              <w:ind w:left="0"/>
              <w:jc w:val="center"/>
              <w:rPr>
                <w:rFonts w:eastAsia="MS Mincho"/>
              </w:rPr>
            </w:pPr>
            <w:r>
              <w:rPr>
                <w:rFonts w:eastAsia="MS Mincho"/>
              </w:rPr>
              <w:t>8</w:t>
            </w:r>
          </w:p>
        </w:tc>
        <w:tc>
          <w:tcPr>
            <w:tcW w:w="0" w:type="auto"/>
            <w:vAlign w:val="center"/>
          </w:tcPr>
          <w:p>
            <w:pPr>
              <w:ind w:left="0"/>
              <w:rPr>
                <w:rFonts w:eastAsia="MS Mincho"/>
              </w:rPr>
            </w:pPr>
            <w:r>
              <w:rPr>
                <w:rFonts w:eastAsia="MS Mincho"/>
              </w:rPr>
              <w:t xml:space="preserve">ET 200SP Module haben alle die richtigen Potenzialgruppen bei den </w:t>
            </w:r>
            <w:r>
              <w:rPr>
                <w:rFonts w:eastAsia="MS Mincho"/>
              </w:rPr>
              <w:br/>
            </w:r>
            <w:proofErr w:type="spellStart"/>
            <w:r>
              <w:rPr>
                <w:rFonts w:eastAsia="MS Mincho"/>
              </w:rPr>
              <w:t>BaseUnits</w:t>
            </w:r>
            <w:proofErr w:type="spellEnd"/>
            <w:r>
              <w:rPr>
                <w:rFonts w:eastAsia="MS Mincho"/>
              </w:rPr>
              <w:t xml:space="preserve"> eingestellt</w:t>
            </w:r>
          </w:p>
        </w:tc>
        <w:tc>
          <w:tcPr>
            <w:tcW w:w="0" w:type="auto"/>
            <w:vAlign w:val="center"/>
          </w:tcPr>
          <w:p>
            <w:pPr>
              <w:ind w:left="0"/>
              <w:rPr>
                <w:rFonts w:eastAsia="MS Mincho"/>
              </w:rPr>
            </w:pPr>
          </w:p>
        </w:tc>
      </w:tr>
      <w:tr>
        <w:trPr>
          <w:trHeight w:hRule="exact" w:val="467"/>
          <w:tblHeader/>
        </w:trPr>
        <w:tc>
          <w:tcPr>
            <w:tcW w:w="0" w:type="auto"/>
            <w:vAlign w:val="center"/>
          </w:tcPr>
          <w:p>
            <w:pPr>
              <w:ind w:left="0"/>
              <w:jc w:val="center"/>
              <w:rPr>
                <w:rFonts w:eastAsia="MS Mincho"/>
              </w:rPr>
            </w:pPr>
            <w:r>
              <w:rPr>
                <w:rFonts w:eastAsia="MS Mincho"/>
              </w:rPr>
              <w:t>9</w:t>
            </w:r>
          </w:p>
        </w:tc>
        <w:tc>
          <w:tcPr>
            <w:tcW w:w="0" w:type="auto"/>
          </w:tcPr>
          <w:p>
            <w:pPr>
              <w:ind w:left="0"/>
              <w:rPr>
                <w:rFonts w:eastAsia="MS Mincho"/>
              </w:rPr>
            </w:pPr>
            <w:r>
              <w:rPr>
                <w:rFonts w:eastAsia="MS Mincho"/>
              </w:rPr>
              <w:t>Hardwarekonfiguration wurde ohne Fehlermeldung übersetzt</w:t>
            </w:r>
          </w:p>
        </w:tc>
        <w:tc>
          <w:tcPr>
            <w:tcW w:w="0" w:type="auto"/>
            <w:vAlign w:val="center"/>
          </w:tcPr>
          <w:p>
            <w:pPr>
              <w:ind w:left="0"/>
              <w:rPr>
                <w:rFonts w:eastAsia="MS Mincho"/>
              </w:rPr>
            </w:pPr>
          </w:p>
        </w:tc>
      </w:tr>
      <w:tr>
        <w:trPr>
          <w:trHeight w:hRule="exact" w:val="475"/>
          <w:tblHeader/>
        </w:trPr>
        <w:tc>
          <w:tcPr>
            <w:tcW w:w="0" w:type="auto"/>
            <w:vAlign w:val="center"/>
          </w:tcPr>
          <w:p>
            <w:pPr>
              <w:ind w:left="0"/>
              <w:jc w:val="center"/>
              <w:rPr>
                <w:rFonts w:eastAsia="MS Mincho"/>
              </w:rPr>
            </w:pPr>
            <w:r>
              <w:rPr>
                <w:rFonts w:eastAsia="MS Mincho"/>
              </w:rPr>
              <w:t>10</w:t>
            </w:r>
          </w:p>
        </w:tc>
        <w:tc>
          <w:tcPr>
            <w:tcW w:w="0" w:type="auto"/>
          </w:tcPr>
          <w:p>
            <w:pPr>
              <w:ind w:left="0"/>
              <w:rPr>
                <w:rFonts w:eastAsia="MS Mincho"/>
              </w:rPr>
            </w:pPr>
            <w:r>
              <w:rPr>
                <w:rFonts w:eastAsia="MS Mincho"/>
              </w:rPr>
              <w:t>Hardwarekonfiguration wurde ohne Fehlermeldung geladen</w:t>
            </w:r>
          </w:p>
        </w:tc>
        <w:tc>
          <w:tcPr>
            <w:tcW w:w="0" w:type="auto"/>
            <w:vAlign w:val="center"/>
          </w:tcPr>
          <w:p>
            <w:pPr>
              <w:ind w:left="0"/>
              <w:rPr>
                <w:rFonts w:eastAsia="MS Mincho"/>
              </w:rPr>
            </w:pPr>
          </w:p>
        </w:tc>
      </w:tr>
      <w:tr>
        <w:trPr>
          <w:trHeight w:hRule="exact" w:val="397"/>
          <w:tblHeader/>
        </w:trPr>
        <w:tc>
          <w:tcPr>
            <w:tcW w:w="0" w:type="auto"/>
            <w:vAlign w:val="center"/>
          </w:tcPr>
          <w:p>
            <w:pPr>
              <w:ind w:left="0"/>
              <w:jc w:val="center"/>
              <w:rPr>
                <w:rFonts w:eastAsia="MS Mincho"/>
              </w:rPr>
            </w:pPr>
            <w:r>
              <w:rPr>
                <w:rFonts w:eastAsia="MS Mincho"/>
              </w:rPr>
              <w:t>11</w:t>
            </w:r>
          </w:p>
        </w:tc>
        <w:tc>
          <w:tcPr>
            <w:tcW w:w="0" w:type="auto"/>
          </w:tcPr>
          <w:p>
            <w:pPr>
              <w:ind w:left="0"/>
              <w:rPr>
                <w:rFonts w:eastAsia="MS Mincho"/>
              </w:rPr>
            </w:pPr>
            <w:r>
              <w:rPr>
                <w:rFonts w:eastAsia="MS Mincho"/>
              </w:rPr>
              <w:t>Projekt wurde erfolgreich archiviert</w:t>
            </w:r>
          </w:p>
        </w:tc>
        <w:tc>
          <w:tcPr>
            <w:tcW w:w="0" w:type="auto"/>
            <w:vAlign w:val="center"/>
          </w:tcPr>
          <w:p>
            <w:pPr>
              <w:ind w:left="0"/>
              <w:rPr>
                <w:rFonts w:eastAsia="MS Mincho"/>
              </w:rPr>
            </w:pPr>
          </w:p>
        </w:tc>
      </w:tr>
    </w:tbl>
    <w:p>
      <w:pPr>
        <w:pStyle w:val="SiemensNummerierung2"/>
        <w:numPr>
          <w:ilvl w:val="0"/>
          <w:numId w:val="0"/>
        </w:numPr>
        <w:ind w:left="1049"/>
      </w:pPr>
    </w:p>
    <w:p>
      <w:pPr>
        <w:pStyle w:val="berschrift1"/>
      </w:pPr>
      <w:r>
        <w:br w:type="page"/>
      </w:r>
      <w:bookmarkStart w:id="91" w:name="_Toc485985442"/>
      <w:r>
        <w:lastRenderedPageBreak/>
        <w:t>Weiterführende Information</w:t>
      </w:r>
      <w:bookmarkEnd w:id="91"/>
    </w:p>
    <w:p>
      <w:pPr>
        <w:rPr>
          <w:rStyle w:val="Hyperlink"/>
          <w:lang w:val="en-US"/>
        </w:rPr>
      </w:pPr>
    </w:p>
    <w:p>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Apps, Handbücher, Programmierleitfaden und Trial Software/Firmware, unter nachfolgendem Link:</w:t>
      </w:r>
      <w:r>
        <w:tab/>
        <w:t xml:space="preserve"> </w:t>
      </w:r>
      <w:r>
        <w:br/>
      </w:r>
      <w:r>
        <w:br/>
      </w:r>
      <w:r>
        <w:rPr>
          <w:rStyle w:val="Fett"/>
          <w:b w:val="0"/>
          <w:bCs w:val="0"/>
          <w:color w:val="0000FF"/>
        </w:rPr>
        <w:fldChar w:fldCharType="begin"/>
      </w:r>
      <w:r>
        <w:rPr>
          <w:rStyle w:val="Fett"/>
          <w:b w:val="0"/>
          <w:bCs w:val="0"/>
          <w:color w:val="0000FF"/>
        </w:rPr>
        <w:instrText>HYPERLINK "http://www.siemens.de/sce/s7-1500"</w:instrText>
      </w:r>
      <w:r>
        <w:rPr>
          <w:rStyle w:val="Fett"/>
          <w:b w:val="0"/>
          <w:bCs w:val="0"/>
          <w:color w:val="0000FF"/>
        </w:rPr>
        <w:fldChar w:fldCharType="separate"/>
      </w:r>
      <w:r>
        <w:rPr>
          <w:rStyle w:val="Hyperlink"/>
          <w:color w:val="0000FF"/>
        </w:rPr>
        <w:t xml:space="preserve">www.siemens.de/sce/s7-1500   </w:t>
      </w:r>
    </w:p>
    <w:p>
      <w:r>
        <w:rPr>
          <w:rStyle w:val="Fett"/>
          <w:b w:val="0"/>
          <w:bCs w:val="0"/>
          <w:color w:val="0000FF"/>
        </w:rPr>
        <w:fldChar w:fldCharType="end"/>
      </w:r>
    </w:p>
    <w:p/>
    <w:sectPr>
      <w:headerReference w:type="default" r:id="rId144"/>
      <w:footerReference w:type="default" r:id="rId145"/>
      <w:footerReference w:type="first" r:id="rId14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5</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SCE_DE_012-201 Dezentrale Hardware_S7-1500_ET200SP_PN_R1703.docx</w:t>
    </w:r>
    <w:r>
      <w:rPr>
        <w:rFonts w:cs="Arial"/>
        <w:noProof/>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AG 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012-201,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3F7F27C5"/>
    <w:multiLevelType w:val="hybridMultilevel"/>
    <w:tmpl w:val="0E90F25A"/>
    <w:lvl w:ilvl="0" w:tplc="6E08B76A">
      <w:start w:val="5"/>
      <w:numFmt w:val="bullet"/>
      <w:lvlText w:val="-"/>
      <w:lvlJc w:val="left"/>
      <w:pPr>
        <w:ind w:left="1776" w:hanging="360"/>
      </w:pPr>
      <w:rPr>
        <w:rFonts w:ascii="Arial" w:eastAsia="SimSu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CC7096B2"/>
    <w:lvl w:ilvl="0">
      <w:start w:val="1"/>
      <w:numFmt w:val="bullet"/>
      <w:lvlText w:val=""/>
      <w:lvlJc w:val="left"/>
      <w:pPr>
        <w:ind w:left="1352" w:hanging="360"/>
      </w:pPr>
      <w:rPr>
        <w:rFonts w:ascii="Symbol" w:hAnsi="Symbol" w:hint="default"/>
        <w:b w:val="0"/>
        <w:strike w:val="0"/>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6"/>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de-DE"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numPr>
        <w:ilvl w:val="3"/>
        <w:numId w:val="43"/>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43"/>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43"/>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43"/>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43"/>
      </w:numPr>
      <w:spacing w:after="0"/>
      <w:outlineLvl w:val="7"/>
    </w:pPr>
    <w:rPr>
      <w:b/>
      <w:bCs/>
      <w:color w:val="7F7F7F"/>
      <w:szCs w:val="20"/>
    </w:rPr>
  </w:style>
  <w:style w:type="paragraph" w:styleId="berschrift9">
    <w:name w:val="heading 9"/>
    <w:basedOn w:val="Standard"/>
    <w:next w:val="Standard"/>
    <w:link w:val="berschrift9Zchn"/>
    <w:qFormat/>
    <w:pPr>
      <w:numPr>
        <w:ilvl w:val="8"/>
        <w:numId w:val="43"/>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18825">
      <w:bodyDiv w:val="1"/>
      <w:marLeft w:val="0"/>
      <w:marRight w:val="0"/>
      <w:marTop w:val="0"/>
      <w:marBottom w:val="0"/>
      <w:divBdr>
        <w:top w:val="none" w:sz="0" w:space="0" w:color="auto"/>
        <w:left w:val="none" w:sz="0" w:space="0" w:color="auto"/>
        <w:bottom w:val="none" w:sz="0" w:space="0" w:color="auto"/>
        <w:right w:val="none" w:sz="0" w:space="0" w:color="auto"/>
      </w:divBdr>
    </w:div>
    <w:div w:id="234558196">
      <w:bodyDiv w:val="1"/>
      <w:marLeft w:val="0"/>
      <w:marRight w:val="0"/>
      <w:marTop w:val="0"/>
      <w:marBottom w:val="0"/>
      <w:divBdr>
        <w:top w:val="none" w:sz="0" w:space="0" w:color="auto"/>
        <w:left w:val="none" w:sz="0" w:space="0" w:color="auto"/>
        <w:bottom w:val="none" w:sz="0" w:space="0" w:color="auto"/>
        <w:right w:val="none" w:sz="0" w:space="0" w:color="auto"/>
      </w:divBdr>
    </w:div>
    <w:div w:id="355739197">
      <w:bodyDiv w:val="1"/>
      <w:marLeft w:val="0"/>
      <w:marRight w:val="0"/>
      <w:marTop w:val="0"/>
      <w:marBottom w:val="0"/>
      <w:divBdr>
        <w:top w:val="none" w:sz="0" w:space="0" w:color="auto"/>
        <w:left w:val="none" w:sz="0" w:space="0" w:color="auto"/>
        <w:bottom w:val="none" w:sz="0" w:space="0" w:color="auto"/>
        <w:right w:val="none" w:sz="0" w:space="0" w:color="auto"/>
      </w:divBdr>
    </w:div>
    <w:div w:id="367682868">
      <w:bodyDiv w:val="1"/>
      <w:marLeft w:val="0"/>
      <w:marRight w:val="0"/>
      <w:marTop w:val="0"/>
      <w:marBottom w:val="0"/>
      <w:divBdr>
        <w:top w:val="none" w:sz="0" w:space="0" w:color="auto"/>
        <w:left w:val="none" w:sz="0" w:space="0" w:color="auto"/>
        <w:bottom w:val="none" w:sz="0" w:space="0" w:color="auto"/>
        <w:right w:val="none" w:sz="0" w:space="0" w:color="auto"/>
      </w:divBdr>
    </w:div>
    <w:div w:id="390230706">
      <w:bodyDiv w:val="1"/>
      <w:marLeft w:val="0"/>
      <w:marRight w:val="0"/>
      <w:marTop w:val="0"/>
      <w:marBottom w:val="0"/>
      <w:divBdr>
        <w:top w:val="none" w:sz="0" w:space="0" w:color="auto"/>
        <w:left w:val="none" w:sz="0" w:space="0" w:color="auto"/>
        <w:bottom w:val="none" w:sz="0" w:space="0" w:color="auto"/>
        <w:right w:val="none" w:sz="0" w:space="0" w:color="auto"/>
      </w:divBdr>
    </w:div>
    <w:div w:id="406345278">
      <w:bodyDiv w:val="1"/>
      <w:marLeft w:val="0"/>
      <w:marRight w:val="0"/>
      <w:marTop w:val="0"/>
      <w:marBottom w:val="0"/>
      <w:divBdr>
        <w:top w:val="none" w:sz="0" w:space="0" w:color="auto"/>
        <w:left w:val="none" w:sz="0" w:space="0" w:color="auto"/>
        <w:bottom w:val="none" w:sz="0" w:space="0" w:color="auto"/>
        <w:right w:val="none" w:sz="0" w:space="0" w:color="auto"/>
      </w:divBdr>
    </w:div>
    <w:div w:id="738787429">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74.jpeg"/><Relationship Id="rId42" Type="http://schemas.openxmlformats.org/officeDocument/2006/relationships/image" Target="media/image28.emf"/><Relationship Id="rId63" Type="http://schemas.openxmlformats.org/officeDocument/2006/relationships/image" Target="media/image48.jpeg"/><Relationship Id="rId84" Type="http://schemas.openxmlformats.org/officeDocument/2006/relationships/image" Target="media/image69.png"/><Relationship Id="rId138" Type="http://schemas.openxmlformats.org/officeDocument/2006/relationships/image" Target="media/image123.jpeg"/><Relationship Id="rId107" Type="http://schemas.openxmlformats.org/officeDocument/2006/relationships/image" Target="media/image92.png"/><Relationship Id="rId11" Type="http://schemas.openxmlformats.org/officeDocument/2006/relationships/image" Target="media/image3.wmf"/><Relationship Id="rId32" Type="http://schemas.openxmlformats.org/officeDocument/2006/relationships/image" Target="media/image18.emf"/><Relationship Id="rId53" Type="http://schemas.openxmlformats.org/officeDocument/2006/relationships/image" Target="media/image38.jpe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customXml" Target="../customXml/item2.xml"/><Relationship Id="rId5" Type="http://schemas.openxmlformats.org/officeDocument/2006/relationships/settings" Target="settings.xml"/><Relationship Id="rId95" Type="http://schemas.openxmlformats.org/officeDocument/2006/relationships/image" Target="media/image80.png"/><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pn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8.jpeg"/><Relationship Id="rId118" Type="http://schemas.openxmlformats.org/officeDocument/2006/relationships/image" Target="media/image103.png"/><Relationship Id="rId134" Type="http://schemas.openxmlformats.org/officeDocument/2006/relationships/image" Target="media/image119.jpeg"/><Relationship Id="rId139" Type="http://schemas.openxmlformats.org/officeDocument/2006/relationships/image" Target="media/image124.png"/><Relationship Id="rId80" Type="http://schemas.openxmlformats.org/officeDocument/2006/relationships/image" Target="media/image65.jpeg"/><Relationship Id="rId85" Type="http://schemas.openxmlformats.org/officeDocument/2006/relationships/image" Target="media/image70.jpeg"/><Relationship Id="rId150" Type="http://schemas.openxmlformats.org/officeDocument/2006/relationships/customXml" Target="../customXml/item3.xml"/><Relationship Id="rId12" Type="http://schemas.openxmlformats.org/officeDocument/2006/relationships/hyperlink" Target="http://www.siemens.de/tp" TargetMode="External"/><Relationship Id="rId17" Type="http://schemas.openxmlformats.org/officeDocument/2006/relationships/image" Target="media/image57.jpeg"/><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jpeg"/><Relationship Id="rId124" Type="http://schemas.openxmlformats.org/officeDocument/2006/relationships/image" Target="media/image109.png"/><Relationship Id="rId129" Type="http://schemas.openxmlformats.org/officeDocument/2006/relationships/image" Target="media/image114.jpeg"/><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jpe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hyperlink" Target="https://eb.automation.siemens.com/mall/de/WW/Catalog/Configurators" TargetMode="External"/><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image" Target="media/image50.jpeg"/><Relationship Id="rId81" Type="http://schemas.openxmlformats.org/officeDocument/2006/relationships/image" Target="media/image66.png"/><Relationship Id="rId86" Type="http://schemas.openxmlformats.org/officeDocument/2006/relationships/image" Target="media/image71.jpe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customXml" Target="../customXml/item4.xml"/><Relationship Id="rId13" Type="http://schemas.openxmlformats.org/officeDocument/2006/relationships/hyperlink" Target="http://www.siemens.de/sce" TargetMode="External"/><Relationship Id="rId18" Type="http://schemas.openxmlformats.org/officeDocument/2006/relationships/image" Target="media/image6.jpeg"/><Relationship Id="rId39" Type="http://schemas.openxmlformats.org/officeDocument/2006/relationships/image" Target="media/image25.emf"/><Relationship Id="rId109" Type="http://schemas.openxmlformats.org/officeDocument/2006/relationships/image" Target="media/image94.png"/><Relationship Id="rId34" Type="http://schemas.openxmlformats.org/officeDocument/2006/relationships/image" Target="media/image20.em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jpeg"/><Relationship Id="rId136" Type="http://schemas.openxmlformats.org/officeDocument/2006/relationships/image" Target="media/image121.jpe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60.jpeg"/><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image" Target="media/image32.emf"/><Relationship Id="rId67" Type="http://schemas.openxmlformats.org/officeDocument/2006/relationships/image" Target="media/image52.jpeg"/><Relationship Id="rId116" Type="http://schemas.openxmlformats.org/officeDocument/2006/relationships/image" Target="media/image101.png"/><Relationship Id="rId137" Type="http://schemas.openxmlformats.org/officeDocument/2006/relationships/image" Target="media/image122.jpeg"/><Relationship Id="rId20" Type="http://schemas.openxmlformats.org/officeDocument/2006/relationships/image" Target="media/image7.jpeg"/><Relationship Id="rId41" Type="http://schemas.openxmlformats.org/officeDocument/2006/relationships/image" Target="media/image27.emf"/><Relationship Id="rId62" Type="http://schemas.openxmlformats.org/officeDocument/2006/relationships/image" Target="media/image47.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6.png"/><Relationship Id="rId132" Type="http://schemas.openxmlformats.org/officeDocument/2006/relationships/image" Target="media/image117.jpeg"/><Relationship Id="rId15" Type="http://schemas.openxmlformats.org/officeDocument/2006/relationships/image" Target="media/image40.jpeg"/><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2.png"/><Relationship Id="rId31" Type="http://schemas.openxmlformats.org/officeDocument/2006/relationships/image" Target="media/image17.emf"/><Relationship Id="rId52" Type="http://schemas.openxmlformats.org/officeDocument/2006/relationships/image" Target="media/image37.jpe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2.emf"/><Relationship Id="rId47" Type="http://schemas.openxmlformats.org/officeDocument/2006/relationships/image" Target="media/image33.png"/><Relationship Id="rId68" Type="http://schemas.openxmlformats.org/officeDocument/2006/relationships/image" Target="media/image53.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jpeg"/><Relationship Id="rId16" Type="http://schemas.openxmlformats.org/officeDocument/2006/relationships/image" Target="media/image5.jpeg"/><Relationship Id="rId37" Type="http://schemas.openxmlformats.org/officeDocument/2006/relationships/image" Target="media/image23.emf"/><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header" Target="header1.xml"/><Relationship Id="rId90" Type="http://schemas.openxmlformats.org/officeDocument/2006/relationships/image" Target="media/image75.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7CBE170-44F7-487B-9E29-435AD8AB634B}"/>
</file>

<file path=customXml/itemProps2.xml><?xml version="1.0" encoding="utf-8"?>
<ds:datastoreItem xmlns:ds="http://schemas.openxmlformats.org/officeDocument/2006/customXml" ds:itemID="{96DB4AA9-6D81-4DA4-94FB-BBA325C08214}"/>
</file>

<file path=customXml/itemProps3.xml><?xml version="1.0" encoding="utf-8"?>
<ds:datastoreItem xmlns:ds="http://schemas.openxmlformats.org/officeDocument/2006/customXml" ds:itemID="{1F58AC52-BB55-44CF-92B0-BC45563F0FB7}"/>
</file>

<file path=customXml/itemProps4.xml><?xml version="1.0" encoding="utf-8"?>
<ds:datastoreItem xmlns:ds="http://schemas.openxmlformats.org/officeDocument/2006/customXml" ds:itemID="{A782C89B-32EE-4E22-864B-5BED6EB7D5D6}"/>
</file>

<file path=docProps/app.xml><?xml version="1.0" encoding="utf-8"?>
<Properties xmlns="http://schemas.openxmlformats.org/officeDocument/2006/extended-properties" xmlns:vt="http://schemas.openxmlformats.org/officeDocument/2006/docPropsVTypes">
  <Template>Dokumentvorlage_Module_PCS7#01.dot</Template>
  <TotalTime>0</TotalTime>
  <Pages>81</Pages>
  <Words>6875</Words>
  <Characters>48602</Characters>
  <Application>Microsoft Office Word</Application>
  <DocSecurity>0</DocSecurity>
  <Lines>405</Lines>
  <Paragraphs>110</Paragraphs>
  <ScaleCrop>false</ScaleCrop>
  <HeadingPairs>
    <vt:vector size="2" baseType="variant">
      <vt:variant>
        <vt:lpstr>Titel</vt:lpstr>
      </vt:variant>
      <vt:variant>
        <vt:i4>1</vt:i4>
      </vt:variant>
    </vt:vector>
  </HeadingPairs>
  <TitlesOfParts>
    <vt:vector size="1" baseType="lpstr">
      <vt:lpstr>Dezentrale Hardwarekonfig_S7-1500_ET200SP</vt:lpstr>
    </vt:vector>
  </TitlesOfParts>
  <Company>Michael Dziallas Engineering</Company>
  <LinksUpToDate>false</LinksUpToDate>
  <CharactersWithSpaces>55367</CharactersWithSpaces>
  <SharedDoc>false</SharedDoc>
  <HLinks>
    <vt:vector size="384" baseType="variant">
      <vt:variant>
        <vt:i4>1703948</vt:i4>
      </vt:variant>
      <vt:variant>
        <vt:i4>414</vt:i4>
      </vt:variant>
      <vt:variant>
        <vt:i4>0</vt:i4>
      </vt:variant>
      <vt:variant>
        <vt:i4>5</vt:i4>
      </vt:variant>
      <vt:variant>
        <vt:lpwstr>http://www.siemens.de/sce/s7-1500</vt:lpwstr>
      </vt:variant>
      <vt:variant>
        <vt:lpwstr/>
      </vt:variant>
      <vt:variant>
        <vt:i4>8060976</vt:i4>
      </vt:variant>
      <vt:variant>
        <vt:i4>399</vt:i4>
      </vt:variant>
      <vt:variant>
        <vt:i4>0</vt:i4>
      </vt:variant>
      <vt:variant>
        <vt:i4>5</vt:i4>
      </vt:variant>
      <vt:variant>
        <vt:lpwstr>https://eb.automation.siemens.com/mall/de/WW/Catalog/Configurators</vt:lpwstr>
      </vt:variant>
      <vt:variant>
        <vt:lpwstr/>
      </vt:variant>
      <vt:variant>
        <vt:i4>1376311</vt:i4>
      </vt:variant>
      <vt:variant>
        <vt:i4>359</vt:i4>
      </vt:variant>
      <vt:variant>
        <vt:i4>0</vt:i4>
      </vt:variant>
      <vt:variant>
        <vt:i4>5</vt:i4>
      </vt:variant>
      <vt:variant>
        <vt:lpwstr/>
      </vt:variant>
      <vt:variant>
        <vt:lpwstr>_Toc485804665</vt:lpwstr>
      </vt:variant>
      <vt:variant>
        <vt:i4>1376311</vt:i4>
      </vt:variant>
      <vt:variant>
        <vt:i4>353</vt:i4>
      </vt:variant>
      <vt:variant>
        <vt:i4>0</vt:i4>
      </vt:variant>
      <vt:variant>
        <vt:i4>5</vt:i4>
      </vt:variant>
      <vt:variant>
        <vt:lpwstr/>
      </vt:variant>
      <vt:variant>
        <vt:lpwstr>_Toc485804664</vt:lpwstr>
      </vt:variant>
      <vt:variant>
        <vt:i4>1376311</vt:i4>
      </vt:variant>
      <vt:variant>
        <vt:i4>347</vt:i4>
      </vt:variant>
      <vt:variant>
        <vt:i4>0</vt:i4>
      </vt:variant>
      <vt:variant>
        <vt:i4>5</vt:i4>
      </vt:variant>
      <vt:variant>
        <vt:lpwstr/>
      </vt:variant>
      <vt:variant>
        <vt:lpwstr>_Toc485804663</vt:lpwstr>
      </vt:variant>
      <vt:variant>
        <vt:i4>1376311</vt:i4>
      </vt:variant>
      <vt:variant>
        <vt:i4>341</vt:i4>
      </vt:variant>
      <vt:variant>
        <vt:i4>0</vt:i4>
      </vt:variant>
      <vt:variant>
        <vt:i4>5</vt:i4>
      </vt:variant>
      <vt:variant>
        <vt:lpwstr/>
      </vt:variant>
      <vt:variant>
        <vt:lpwstr>_Toc485804662</vt:lpwstr>
      </vt:variant>
      <vt:variant>
        <vt:i4>1376311</vt:i4>
      </vt:variant>
      <vt:variant>
        <vt:i4>335</vt:i4>
      </vt:variant>
      <vt:variant>
        <vt:i4>0</vt:i4>
      </vt:variant>
      <vt:variant>
        <vt:i4>5</vt:i4>
      </vt:variant>
      <vt:variant>
        <vt:lpwstr/>
      </vt:variant>
      <vt:variant>
        <vt:lpwstr>_Toc485804661</vt:lpwstr>
      </vt:variant>
      <vt:variant>
        <vt:i4>1376311</vt:i4>
      </vt:variant>
      <vt:variant>
        <vt:i4>329</vt:i4>
      </vt:variant>
      <vt:variant>
        <vt:i4>0</vt:i4>
      </vt:variant>
      <vt:variant>
        <vt:i4>5</vt:i4>
      </vt:variant>
      <vt:variant>
        <vt:lpwstr/>
      </vt:variant>
      <vt:variant>
        <vt:lpwstr>_Toc485804660</vt:lpwstr>
      </vt:variant>
      <vt:variant>
        <vt:i4>1441847</vt:i4>
      </vt:variant>
      <vt:variant>
        <vt:i4>323</vt:i4>
      </vt:variant>
      <vt:variant>
        <vt:i4>0</vt:i4>
      </vt:variant>
      <vt:variant>
        <vt:i4>5</vt:i4>
      </vt:variant>
      <vt:variant>
        <vt:lpwstr/>
      </vt:variant>
      <vt:variant>
        <vt:lpwstr>_Toc485804659</vt:lpwstr>
      </vt:variant>
      <vt:variant>
        <vt:i4>1441847</vt:i4>
      </vt:variant>
      <vt:variant>
        <vt:i4>317</vt:i4>
      </vt:variant>
      <vt:variant>
        <vt:i4>0</vt:i4>
      </vt:variant>
      <vt:variant>
        <vt:i4>5</vt:i4>
      </vt:variant>
      <vt:variant>
        <vt:lpwstr/>
      </vt:variant>
      <vt:variant>
        <vt:lpwstr>_Toc485804658</vt:lpwstr>
      </vt:variant>
      <vt:variant>
        <vt:i4>1441847</vt:i4>
      </vt:variant>
      <vt:variant>
        <vt:i4>311</vt:i4>
      </vt:variant>
      <vt:variant>
        <vt:i4>0</vt:i4>
      </vt:variant>
      <vt:variant>
        <vt:i4>5</vt:i4>
      </vt:variant>
      <vt:variant>
        <vt:lpwstr/>
      </vt:variant>
      <vt:variant>
        <vt:lpwstr>_Toc485804657</vt:lpwstr>
      </vt:variant>
      <vt:variant>
        <vt:i4>1441847</vt:i4>
      </vt:variant>
      <vt:variant>
        <vt:i4>305</vt:i4>
      </vt:variant>
      <vt:variant>
        <vt:i4>0</vt:i4>
      </vt:variant>
      <vt:variant>
        <vt:i4>5</vt:i4>
      </vt:variant>
      <vt:variant>
        <vt:lpwstr/>
      </vt:variant>
      <vt:variant>
        <vt:lpwstr>_Toc485804656</vt:lpwstr>
      </vt:variant>
      <vt:variant>
        <vt:i4>1441847</vt:i4>
      </vt:variant>
      <vt:variant>
        <vt:i4>299</vt:i4>
      </vt:variant>
      <vt:variant>
        <vt:i4>0</vt:i4>
      </vt:variant>
      <vt:variant>
        <vt:i4>5</vt:i4>
      </vt:variant>
      <vt:variant>
        <vt:lpwstr/>
      </vt:variant>
      <vt:variant>
        <vt:lpwstr>_Toc485804655</vt:lpwstr>
      </vt:variant>
      <vt:variant>
        <vt:i4>1441847</vt:i4>
      </vt:variant>
      <vt:variant>
        <vt:i4>293</vt:i4>
      </vt:variant>
      <vt:variant>
        <vt:i4>0</vt:i4>
      </vt:variant>
      <vt:variant>
        <vt:i4>5</vt:i4>
      </vt:variant>
      <vt:variant>
        <vt:lpwstr/>
      </vt:variant>
      <vt:variant>
        <vt:lpwstr>_Toc485804654</vt:lpwstr>
      </vt:variant>
      <vt:variant>
        <vt:i4>1441847</vt:i4>
      </vt:variant>
      <vt:variant>
        <vt:i4>287</vt:i4>
      </vt:variant>
      <vt:variant>
        <vt:i4>0</vt:i4>
      </vt:variant>
      <vt:variant>
        <vt:i4>5</vt:i4>
      </vt:variant>
      <vt:variant>
        <vt:lpwstr/>
      </vt:variant>
      <vt:variant>
        <vt:lpwstr>_Toc485804653</vt:lpwstr>
      </vt:variant>
      <vt:variant>
        <vt:i4>1441847</vt:i4>
      </vt:variant>
      <vt:variant>
        <vt:i4>281</vt:i4>
      </vt:variant>
      <vt:variant>
        <vt:i4>0</vt:i4>
      </vt:variant>
      <vt:variant>
        <vt:i4>5</vt:i4>
      </vt:variant>
      <vt:variant>
        <vt:lpwstr/>
      </vt:variant>
      <vt:variant>
        <vt:lpwstr>_Toc485804652</vt:lpwstr>
      </vt:variant>
      <vt:variant>
        <vt:i4>1441847</vt:i4>
      </vt:variant>
      <vt:variant>
        <vt:i4>275</vt:i4>
      </vt:variant>
      <vt:variant>
        <vt:i4>0</vt:i4>
      </vt:variant>
      <vt:variant>
        <vt:i4>5</vt:i4>
      </vt:variant>
      <vt:variant>
        <vt:lpwstr/>
      </vt:variant>
      <vt:variant>
        <vt:lpwstr>_Toc485804651</vt:lpwstr>
      </vt:variant>
      <vt:variant>
        <vt:i4>1441847</vt:i4>
      </vt:variant>
      <vt:variant>
        <vt:i4>269</vt:i4>
      </vt:variant>
      <vt:variant>
        <vt:i4>0</vt:i4>
      </vt:variant>
      <vt:variant>
        <vt:i4>5</vt:i4>
      </vt:variant>
      <vt:variant>
        <vt:lpwstr/>
      </vt:variant>
      <vt:variant>
        <vt:lpwstr>_Toc485804650</vt:lpwstr>
      </vt:variant>
      <vt:variant>
        <vt:i4>1507383</vt:i4>
      </vt:variant>
      <vt:variant>
        <vt:i4>263</vt:i4>
      </vt:variant>
      <vt:variant>
        <vt:i4>0</vt:i4>
      </vt:variant>
      <vt:variant>
        <vt:i4>5</vt:i4>
      </vt:variant>
      <vt:variant>
        <vt:lpwstr/>
      </vt:variant>
      <vt:variant>
        <vt:lpwstr>_Toc485804649</vt:lpwstr>
      </vt:variant>
      <vt:variant>
        <vt:i4>1507383</vt:i4>
      </vt:variant>
      <vt:variant>
        <vt:i4>257</vt:i4>
      </vt:variant>
      <vt:variant>
        <vt:i4>0</vt:i4>
      </vt:variant>
      <vt:variant>
        <vt:i4>5</vt:i4>
      </vt:variant>
      <vt:variant>
        <vt:lpwstr/>
      </vt:variant>
      <vt:variant>
        <vt:lpwstr>_Toc485804648</vt:lpwstr>
      </vt:variant>
      <vt:variant>
        <vt:i4>1507383</vt:i4>
      </vt:variant>
      <vt:variant>
        <vt:i4>251</vt:i4>
      </vt:variant>
      <vt:variant>
        <vt:i4>0</vt:i4>
      </vt:variant>
      <vt:variant>
        <vt:i4>5</vt:i4>
      </vt:variant>
      <vt:variant>
        <vt:lpwstr/>
      </vt:variant>
      <vt:variant>
        <vt:lpwstr>_Toc485804647</vt:lpwstr>
      </vt:variant>
      <vt:variant>
        <vt:i4>1507383</vt:i4>
      </vt:variant>
      <vt:variant>
        <vt:i4>245</vt:i4>
      </vt:variant>
      <vt:variant>
        <vt:i4>0</vt:i4>
      </vt:variant>
      <vt:variant>
        <vt:i4>5</vt:i4>
      </vt:variant>
      <vt:variant>
        <vt:lpwstr/>
      </vt:variant>
      <vt:variant>
        <vt:lpwstr>_Toc485804646</vt:lpwstr>
      </vt:variant>
      <vt:variant>
        <vt:i4>1507383</vt:i4>
      </vt:variant>
      <vt:variant>
        <vt:i4>239</vt:i4>
      </vt:variant>
      <vt:variant>
        <vt:i4>0</vt:i4>
      </vt:variant>
      <vt:variant>
        <vt:i4>5</vt:i4>
      </vt:variant>
      <vt:variant>
        <vt:lpwstr/>
      </vt:variant>
      <vt:variant>
        <vt:lpwstr>_Toc485804645</vt:lpwstr>
      </vt:variant>
      <vt:variant>
        <vt:i4>1507383</vt:i4>
      </vt:variant>
      <vt:variant>
        <vt:i4>233</vt:i4>
      </vt:variant>
      <vt:variant>
        <vt:i4>0</vt:i4>
      </vt:variant>
      <vt:variant>
        <vt:i4>5</vt:i4>
      </vt:variant>
      <vt:variant>
        <vt:lpwstr/>
      </vt:variant>
      <vt:variant>
        <vt:lpwstr>_Toc485804644</vt:lpwstr>
      </vt:variant>
      <vt:variant>
        <vt:i4>1507383</vt:i4>
      </vt:variant>
      <vt:variant>
        <vt:i4>227</vt:i4>
      </vt:variant>
      <vt:variant>
        <vt:i4>0</vt:i4>
      </vt:variant>
      <vt:variant>
        <vt:i4>5</vt:i4>
      </vt:variant>
      <vt:variant>
        <vt:lpwstr/>
      </vt:variant>
      <vt:variant>
        <vt:lpwstr>_Toc485804643</vt:lpwstr>
      </vt:variant>
      <vt:variant>
        <vt:i4>1507383</vt:i4>
      </vt:variant>
      <vt:variant>
        <vt:i4>221</vt:i4>
      </vt:variant>
      <vt:variant>
        <vt:i4>0</vt:i4>
      </vt:variant>
      <vt:variant>
        <vt:i4>5</vt:i4>
      </vt:variant>
      <vt:variant>
        <vt:lpwstr/>
      </vt:variant>
      <vt:variant>
        <vt:lpwstr>_Toc485804642</vt:lpwstr>
      </vt:variant>
      <vt:variant>
        <vt:i4>1507383</vt:i4>
      </vt:variant>
      <vt:variant>
        <vt:i4>215</vt:i4>
      </vt:variant>
      <vt:variant>
        <vt:i4>0</vt:i4>
      </vt:variant>
      <vt:variant>
        <vt:i4>5</vt:i4>
      </vt:variant>
      <vt:variant>
        <vt:lpwstr/>
      </vt:variant>
      <vt:variant>
        <vt:lpwstr>_Toc485804641</vt:lpwstr>
      </vt:variant>
      <vt:variant>
        <vt:i4>1507383</vt:i4>
      </vt:variant>
      <vt:variant>
        <vt:i4>209</vt:i4>
      </vt:variant>
      <vt:variant>
        <vt:i4>0</vt:i4>
      </vt:variant>
      <vt:variant>
        <vt:i4>5</vt:i4>
      </vt:variant>
      <vt:variant>
        <vt:lpwstr/>
      </vt:variant>
      <vt:variant>
        <vt:lpwstr>_Toc485804640</vt:lpwstr>
      </vt:variant>
      <vt:variant>
        <vt:i4>1048631</vt:i4>
      </vt:variant>
      <vt:variant>
        <vt:i4>203</vt:i4>
      </vt:variant>
      <vt:variant>
        <vt:i4>0</vt:i4>
      </vt:variant>
      <vt:variant>
        <vt:i4>5</vt:i4>
      </vt:variant>
      <vt:variant>
        <vt:lpwstr/>
      </vt:variant>
      <vt:variant>
        <vt:lpwstr>_Toc485804639</vt:lpwstr>
      </vt:variant>
      <vt:variant>
        <vt:i4>1048631</vt:i4>
      </vt:variant>
      <vt:variant>
        <vt:i4>197</vt:i4>
      </vt:variant>
      <vt:variant>
        <vt:i4>0</vt:i4>
      </vt:variant>
      <vt:variant>
        <vt:i4>5</vt:i4>
      </vt:variant>
      <vt:variant>
        <vt:lpwstr/>
      </vt:variant>
      <vt:variant>
        <vt:lpwstr>_Toc485804638</vt:lpwstr>
      </vt:variant>
      <vt:variant>
        <vt:i4>1048631</vt:i4>
      </vt:variant>
      <vt:variant>
        <vt:i4>191</vt:i4>
      </vt:variant>
      <vt:variant>
        <vt:i4>0</vt:i4>
      </vt:variant>
      <vt:variant>
        <vt:i4>5</vt:i4>
      </vt:variant>
      <vt:variant>
        <vt:lpwstr/>
      </vt:variant>
      <vt:variant>
        <vt:lpwstr>_Toc485804637</vt:lpwstr>
      </vt:variant>
      <vt:variant>
        <vt:i4>1048631</vt:i4>
      </vt:variant>
      <vt:variant>
        <vt:i4>185</vt:i4>
      </vt:variant>
      <vt:variant>
        <vt:i4>0</vt:i4>
      </vt:variant>
      <vt:variant>
        <vt:i4>5</vt:i4>
      </vt:variant>
      <vt:variant>
        <vt:lpwstr/>
      </vt:variant>
      <vt:variant>
        <vt:lpwstr>_Toc485804636</vt:lpwstr>
      </vt:variant>
      <vt:variant>
        <vt:i4>1048631</vt:i4>
      </vt:variant>
      <vt:variant>
        <vt:i4>179</vt:i4>
      </vt:variant>
      <vt:variant>
        <vt:i4>0</vt:i4>
      </vt:variant>
      <vt:variant>
        <vt:i4>5</vt:i4>
      </vt:variant>
      <vt:variant>
        <vt:lpwstr/>
      </vt:variant>
      <vt:variant>
        <vt:lpwstr>_Toc485804635</vt:lpwstr>
      </vt:variant>
      <vt:variant>
        <vt:i4>1048631</vt:i4>
      </vt:variant>
      <vt:variant>
        <vt:i4>173</vt:i4>
      </vt:variant>
      <vt:variant>
        <vt:i4>0</vt:i4>
      </vt:variant>
      <vt:variant>
        <vt:i4>5</vt:i4>
      </vt:variant>
      <vt:variant>
        <vt:lpwstr/>
      </vt:variant>
      <vt:variant>
        <vt:lpwstr>_Toc485804634</vt:lpwstr>
      </vt:variant>
      <vt:variant>
        <vt:i4>1048631</vt:i4>
      </vt:variant>
      <vt:variant>
        <vt:i4>167</vt:i4>
      </vt:variant>
      <vt:variant>
        <vt:i4>0</vt:i4>
      </vt:variant>
      <vt:variant>
        <vt:i4>5</vt:i4>
      </vt:variant>
      <vt:variant>
        <vt:lpwstr/>
      </vt:variant>
      <vt:variant>
        <vt:lpwstr>_Toc485804633</vt:lpwstr>
      </vt:variant>
      <vt:variant>
        <vt:i4>1048631</vt:i4>
      </vt:variant>
      <vt:variant>
        <vt:i4>161</vt:i4>
      </vt:variant>
      <vt:variant>
        <vt:i4>0</vt:i4>
      </vt:variant>
      <vt:variant>
        <vt:i4>5</vt:i4>
      </vt:variant>
      <vt:variant>
        <vt:lpwstr/>
      </vt:variant>
      <vt:variant>
        <vt:lpwstr>_Toc485804632</vt:lpwstr>
      </vt:variant>
      <vt:variant>
        <vt:i4>1048631</vt:i4>
      </vt:variant>
      <vt:variant>
        <vt:i4>155</vt:i4>
      </vt:variant>
      <vt:variant>
        <vt:i4>0</vt:i4>
      </vt:variant>
      <vt:variant>
        <vt:i4>5</vt:i4>
      </vt:variant>
      <vt:variant>
        <vt:lpwstr/>
      </vt:variant>
      <vt:variant>
        <vt:lpwstr>_Toc485804631</vt:lpwstr>
      </vt:variant>
      <vt:variant>
        <vt:i4>1048631</vt:i4>
      </vt:variant>
      <vt:variant>
        <vt:i4>149</vt:i4>
      </vt:variant>
      <vt:variant>
        <vt:i4>0</vt:i4>
      </vt:variant>
      <vt:variant>
        <vt:i4>5</vt:i4>
      </vt:variant>
      <vt:variant>
        <vt:lpwstr/>
      </vt:variant>
      <vt:variant>
        <vt:lpwstr>_Toc485804630</vt:lpwstr>
      </vt:variant>
      <vt:variant>
        <vt:i4>1114167</vt:i4>
      </vt:variant>
      <vt:variant>
        <vt:i4>143</vt:i4>
      </vt:variant>
      <vt:variant>
        <vt:i4>0</vt:i4>
      </vt:variant>
      <vt:variant>
        <vt:i4>5</vt:i4>
      </vt:variant>
      <vt:variant>
        <vt:lpwstr/>
      </vt:variant>
      <vt:variant>
        <vt:lpwstr>_Toc485804629</vt:lpwstr>
      </vt:variant>
      <vt:variant>
        <vt:i4>1114167</vt:i4>
      </vt:variant>
      <vt:variant>
        <vt:i4>137</vt:i4>
      </vt:variant>
      <vt:variant>
        <vt:i4>0</vt:i4>
      </vt:variant>
      <vt:variant>
        <vt:i4>5</vt:i4>
      </vt:variant>
      <vt:variant>
        <vt:lpwstr/>
      </vt:variant>
      <vt:variant>
        <vt:lpwstr>_Toc485804628</vt:lpwstr>
      </vt:variant>
      <vt:variant>
        <vt:i4>1114167</vt:i4>
      </vt:variant>
      <vt:variant>
        <vt:i4>131</vt:i4>
      </vt:variant>
      <vt:variant>
        <vt:i4>0</vt:i4>
      </vt:variant>
      <vt:variant>
        <vt:i4>5</vt:i4>
      </vt:variant>
      <vt:variant>
        <vt:lpwstr/>
      </vt:variant>
      <vt:variant>
        <vt:lpwstr>_Toc485804627</vt:lpwstr>
      </vt:variant>
      <vt:variant>
        <vt:i4>1114167</vt:i4>
      </vt:variant>
      <vt:variant>
        <vt:i4>125</vt:i4>
      </vt:variant>
      <vt:variant>
        <vt:i4>0</vt:i4>
      </vt:variant>
      <vt:variant>
        <vt:i4>5</vt:i4>
      </vt:variant>
      <vt:variant>
        <vt:lpwstr/>
      </vt:variant>
      <vt:variant>
        <vt:lpwstr>_Toc485804626</vt:lpwstr>
      </vt:variant>
      <vt:variant>
        <vt:i4>1114167</vt:i4>
      </vt:variant>
      <vt:variant>
        <vt:i4>119</vt:i4>
      </vt:variant>
      <vt:variant>
        <vt:i4>0</vt:i4>
      </vt:variant>
      <vt:variant>
        <vt:i4>5</vt:i4>
      </vt:variant>
      <vt:variant>
        <vt:lpwstr/>
      </vt:variant>
      <vt:variant>
        <vt:lpwstr>_Toc485804625</vt:lpwstr>
      </vt:variant>
      <vt:variant>
        <vt:i4>1114167</vt:i4>
      </vt:variant>
      <vt:variant>
        <vt:i4>113</vt:i4>
      </vt:variant>
      <vt:variant>
        <vt:i4>0</vt:i4>
      </vt:variant>
      <vt:variant>
        <vt:i4>5</vt:i4>
      </vt:variant>
      <vt:variant>
        <vt:lpwstr/>
      </vt:variant>
      <vt:variant>
        <vt:lpwstr>_Toc485804624</vt:lpwstr>
      </vt:variant>
      <vt:variant>
        <vt:i4>1114167</vt:i4>
      </vt:variant>
      <vt:variant>
        <vt:i4>107</vt:i4>
      </vt:variant>
      <vt:variant>
        <vt:i4>0</vt:i4>
      </vt:variant>
      <vt:variant>
        <vt:i4>5</vt:i4>
      </vt:variant>
      <vt:variant>
        <vt:lpwstr/>
      </vt:variant>
      <vt:variant>
        <vt:lpwstr>_Toc485804623</vt:lpwstr>
      </vt:variant>
      <vt:variant>
        <vt:i4>1114167</vt:i4>
      </vt:variant>
      <vt:variant>
        <vt:i4>101</vt:i4>
      </vt:variant>
      <vt:variant>
        <vt:i4>0</vt:i4>
      </vt:variant>
      <vt:variant>
        <vt:i4>5</vt:i4>
      </vt:variant>
      <vt:variant>
        <vt:lpwstr/>
      </vt:variant>
      <vt:variant>
        <vt:lpwstr>_Toc485804622</vt:lpwstr>
      </vt:variant>
      <vt:variant>
        <vt:i4>1114167</vt:i4>
      </vt:variant>
      <vt:variant>
        <vt:i4>95</vt:i4>
      </vt:variant>
      <vt:variant>
        <vt:i4>0</vt:i4>
      </vt:variant>
      <vt:variant>
        <vt:i4>5</vt:i4>
      </vt:variant>
      <vt:variant>
        <vt:lpwstr/>
      </vt:variant>
      <vt:variant>
        <vt:lpwstr>_Toc485804621</vt:lpwstr>
      </vt:variant>
      <vt:variant>
        <vt:i4>1114167</vt:i4>
      </vt:variant>
      <vt:variant>
        <vt:i4>89</vt:i4>
      </vt:variant>
      <vt:variant>
        <vt:i4>0</vt:i4>
      </vt:variant>
      <vt:variant>
        <vt:i4>5</vt:i4>
      </vt:variant>
      <vt:variant>
        <vt:lpwstr/>
      </vt:variant>
      <vt:variant>
        <vt:lpwstr>_Toc485804620</vt:lpwstr>
      </vt:variant>
      <vt:variant>
        <vt:i4>1179703</vt:i4>
      </vt:variant>
      <vt:variant>
        <vt:i4>83</vt:i4>
      </vt:variant>
      <vt:variant>
        <vt:i4>0</vt:i4>
      </vt:variant>
      <vt:variant>
        <vt:i4>5</vt:i4>
      </vt:variant>
      <vt:variant>
        <vt:lpwstr/>
      </vt:variant>
      <vt:variant>
        <vt:lpwstr>_Toc485804619</vt:lpwstr>
      </vt:variant>
      <vt:variant>
        <vt:i4>1179703</vt:i4>
      </vt:variant>
      <vt:variant>
        <vt:i4>77</vt:i4>
      </vt:variant>
      <vt:variant>
        <vt:i4>0</vt:i4>
      </vt:variant>
      <vt:variant>
        <vt:i4>5</vt:i4>
      </vt:variant>
      <vt:variant>
        <vt:lpwstr/>
      </vt:variant>
      <vt:variant>
        <vt:lpwstr>_Toc485804618</vt:lpwstr>
      </vt:variant>
      <vt:variant>
        <vt:i4>1179703</vt:i4>
      </vt:variant>
      <vt:variant>
        <vt:i4>71</vt:i4>
      </vt:variant>
      <vt:variant>
        <vt:i4>0</vt:i4>
      </vt:variant>
      <vt:variant>
        <vt:i4>5</vt:i4>
      </vt:variant>
      <vt:variant>
        <vt:lpwstr/>
      </vt:variant>
      <vt:variant>
        <vt:lpwstr>_Toc485804617</vt:lpwstr>
      </vt:variant>
      <vt:variant>
        <vt:i4>1179703</vt:i4>
      </vt:variant>
      <vt:variant>
        <vt:i4>65</vt:i4>
      </vt:variant>
      <vt:variant>
        <vt:i4>0</vt:i4>
      </vt:variant>
      <vt:variant>
        <vt:i4>5</vt:i4>
      </vt:variant>
      <vt:variant>
        <vt:lpwstr/>
      </vt:variant>
      <vt:variant>
        <vt:lpwstr>_Toc485804616</vt:lpwstr>
      </vt:variant>
      <vt:variant>
        <vt:i4>1179703</vt:i4>
      </vt:variant>
      <vt:variant>
        <vt:i4>59</vt:i4>
      </vt:variant>
      <vt:variant>
        <vt:i4>0</vt:i4>
      </vt:variant>
      <vt:variant>
        <vt:i4>5</vt:i4>
      </vt:variant>
      <vt:variant>
        <vt:lpwstr/>
      </vt:variant>
      <vt:variant>
        <vt:lpwstr>_Toc485804615</vt:lpwstr>
      </vt:variant>
      <vt:variant>
        <vt:i4>1179703</vt:i4>
      </vt:variant>
      <vt:variant>
        <vt:i4>53</vt:i4>
      </vt:variant>
      <vt:variant>
        <vt:i4>0</vt:i4>
      </vt:variant>
      <vt:variant>
        <vt:i4>5</vt:i4>
      </vt:variant>
      <vt:variant>
        <vt:lpwstr/>
      </vt:variant>
      <vt:variant>
        <vt:lpwstr>_Toc485804614</vt:lpwstr>
      </vt:variant>
      <vt:variant>
        <vt:i4>1179703</vt:i4>
      </vt:variant>
      <vt:variant>
        <vt:i4>47</vt:i4>
      </vt:variant>
      <vt:variant>
        <vt:i4>0</vt:i4>
      </vt:variant>
      <vt:variant>
        <vt:i4>5</vt:i4>
      </vt:variant>
      <vt:variant>
        <vt:lpwstr/>
      </vt:variant>
      <vt:variant>
        <vt:lpwstr>_Toc485804613</vt:lpwstr>
      </vt:variant>
      <vt:variant>
        <vt:i4>1179703</vt:i4>
      </vt:variant>
      <vt:variant>
        <vt:i4>41</vt:i4>
      </vt:variant>
      <vt:variant>
        <vt:i4>0</vt:i4>
      </vt:variant>
      <vt:variant>
        <vt:i4>5</vt:i4>
      </vt:variant>
      <vt:variant>
        <vt:lpwstr/>
      </vt:variant>
      <vt:variant>
        <vt:lpwstr>_Toc485804612</vt:lpwstr>
      </vt:variant>
      <vt:variant>
        <vt:i4>1179703</vt:i4>
      </vt:variant>
      <vt:variant>
        <vt:i4>35</vt:i4>
      </vt:variant>
      <vt:variant>
        <vt:i4>0</vt:i4>
      </vt:variant>
      <vt:variant>
        <vt:i4>5</vt:i4>
      </vt:variant>
      <vt:variant>
        <vt:lpwstr/>
      </vt:variant>
      <vt:variant>
        <vt:lpwstr>_Toc485804611</vt:lpwstr>
      </vt:variant>
      <vt:variant>
        <vt:i4>1179703</vt:i4>
      </vt:variant>
      <vt:variant>
        <vt:i4>29</vt:i4>
      </vt:variant>
      <vt:variant>
        <vt:i4>0</vt:i4>
      </vt:variant>
      <vt:variant>
        <vt:i4>5</vt:i4>
      </vt:variant>
      <vt:variant>
        <vt:lpwstr/>
      </vt:variant>
      <vt:variant>
        <vt:lpwstr>_Toc485804610</vt:lpwstr>
      </vt:variant>
      <vt:variant>
        <vt:i4>1245239</vt:i4>
      </vt:variant>
      <vt:variant>
        <vt:i4>23</vt:i4>
      </vt:variant>
      <vt:variant>
        <vt:i4>0</vt:i4>
      </vt:variant>
      <vt:variant>
        <vt:i4>5</vt:i4>
      </vt:variant>
      <vt:variant>
        <vt:lpwstr/>
      </vt:variant>
      <vt:variant>
        <vt:lpwstr>_Toc485804609</vt:lpwstr>
      </vt:variant>
      <vt:variant>
        <vt:i4>1245239</vt:i4>
      </vt:variant>
      <vt:variant>
        <vt:i4>17</vt:i4>
      </vt:variant>
      <vt:variant>
        <vt:i4>0</vt:i4>
      </vt:variant>
      <vt:variant>
        <vt:i4>5</vt:i4>
      </vt:variant>
      <vt:variant>
        <vt:lpwstr/>
      </vt:variant>
      <vt:variant>
        <vt:lpwstr>_Toc485804608</vt:lpwstr>
      </vt:variant>
      <vt:variant>
        <vt:i4>1245239</vt:i4>
      </vt:variant>
      <vt:variant>
        <vt:i4>11</vt:i4>
      </vt:variant>
      <vt:variant>
        <vt:i4>0</vt:i4>
      </vt:variant>
      <vt:variant>
        <vt:i4>5</vt:i4>
      </vt:variant>
      <vt:variant>
        <vt:lpwstr/>
      </vt:variant>
      <vt:variant>
        <vt:lpwstr>_Toc485804607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Dezentrale Hardwarekonfig_S7-1500_ET200SP</dc:title>
  <dc:subject>TIA Portal</dc:subject>
  <dc:creator>Michael Dziallas Engineering;Michael Dziallas;Heinz Nahlik</dc:creator>
  <cp:lastModifiedBy>Schmitt, Sabine (DF FA S EUR&amp;AFR SCE)</cp:lastModifiedBy>
  <cp:revision>15</cp:revision>
  <cp:lastPrinted>2017-06-26T06:23:00Z</cp:lastPrinted>
  <dcterms:created xsi:type="dcterms:W3CDTF">2017-06-23T10:36:00Z</dcterms:created>
  <dcterms:modified xsi:type="dcterms:W3CDTF">2017-06-26T06:23:00Z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