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 w:val="24"/>
          <w:szCs w:val="24"/>
          <w:lang w:val="es-ES"/>
        </w:rPr>
      </w:pPr>
      <w:bookmarkStart w:id="0" w:name="OLE_LINK1"/>
      <w:bookmarkStart w:id="1" w:name="OLE_LINK2"/>
      <w:r>
        <w:rPr>
          <w:noProof/>
          <w:sz w:val="40"/>
          <w:szCs w:val="40"/>
          <w:lang w:val="en-US" w:bidi="ar-SA"/>
        </w:rPr>
        <w:drawing>
          <wp:anchor distT="0" distB="0" distL="114300" distR="114300" simplePos="0" relativeHeight="251680768" behindDoc="1" locked="0" layoutInCell="1" allowOverlap="1">
            <wp:simplePos x="0" y="0"/>
            <wp:positionH relativeFrom="column">
              <wp:posOffset>-4353560</wp:posOffset>
            </wp:positionH>
            <wp:positionV relativeFrom="paragraph">
              <wp:posOffset>-908908</wp:posOffset>
            </wp:positionV>
            <wp:extent cx="12567920" cy="7210425"/>
            <wp:effectExtent l="0" t="0" r="508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C_141027_0617-1 (141222-1)_ECI_3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67920" cy="7210425"/>
                    </a:xfrm>
                    <a:prstGeom prst="rect">
                      <a:avLst/>
                    </a:prstGeom>
                  </pic:spPr>
                </pic:pic>
              </a:graphicData>
            </a:graphic>
            <wp14:sizeRelH relativeFrom="page">
              <wp14:pctWidth>0</wp14:pctWidth>
            </wp14:sizeRelH>
            <wp14:sizeRelV relativeFrom="page">
              <wp14:pctHeight>0</wp14:pctHeight>
            </wp14:sizeRelV>
          </wp:anchor>
        </w:drawing>
      </w:r>
      <w:r>
        <w:rPr>
          <w:noProof/>
          <w:sz w:val="40"/>
          <w:szCs w:val="40"/>
          <w:lang w:val="en-US" w:bidi="ar-SA"/>
        </w:rPr>
        <w:pict>
          <v:group id="_x0000_s1046" style="position:absolute;margin-left:159.45pt;margin-top:279.95pt;width:334.65pt;height:199.8pt;z-index:251679744;mso-position-horizontal-relative:text;mso-position-vertical-relative:text" coordorigin="4323,7017" coordsize="6693,3996">
            <v:shapetype id="_x0000_t202" coordsize="21600,21600" o:spt="202" path="m,l,21600r21600,l21600,xe">
              <v:stroke joinstyle="miter"/>
              <v:path gradientshapeok="t" o:connecttype="rect"/>
            </v:shapetype>
            <v:shape id="Titel 3" o:spid="_x0000_s1031" type="#_x0000_t202" style="position:absolute;left:4323;top:7017;width:6692;height:2041;visibility:visible;mso-wrap-style:square;v-text-anchor:top" o:bwmode="lightGrayScale" fillcolor="#4bb9b9" stroked="f">
              <v:path arrowok="t"/>
              <v:textbox style="mso-next-textbox:#Titel 3" inset="4mm,0,6mm,0">
                <w:txbxContent>
                  <w:p>
                    <w:pPr>
                      <w:shd w:val="clear" w:color="auto" w:fill="4BB9B9"/>
                      <w:spacing w:before="0" w:after="0" w:line="20" w:lineRule="atLeast"/>
                      <w:ind w:left="0"/>
                      <w:textAlignment w:val="baseline"/>
                      <w:rPr>
                        <w:rFonts w:ascii="Siemens Sans" w:hAnsi="Siemens Sans"/>
                        <w:b/>
                        <w:color w:val="FFFFFF"/>
                        <w:lang w:val="en-US"/>
                      </w:rPr>
                    </w:pPr>
                    <w:r>
                      <w:rPr>
                        <w:rFonts w:cs="Arial"/>
                        <w:color w:val="FFFFFF"/>
                        <w:kern w:val="24"/>
                        <w:sz w:val="52"/>
                        <w:szCs w:val="52"/>
                        <w:lang w:val="pt-BR"/>
                      </w:rPr>
                      <w:t>Documentação de treinamento</w:t>
                    </w:r>
                    <w:r>
                      <w:rPr>
                        <w:rFonts w:cs="Arial"/>
                        <w:color w:val="FFFFFF"/>
                        <w:kern w:val="24"/>
                        <w:sz w:val="52"/>
                        <w:szCs w:val="52"/>
                        <w:lang w:val="pt-BR"/>
                      </w:rPr>
                      <w:br/>
                    </w:r>
                    <w:r>
                      <w:rPr>
                        <w:rFonts w:cs="Arial"/>
                        <w:color w:val="FFFFFF"/>
                        <w:sz w:val="18"/>
                        <w:szCs w:val="18"/>
                        <w:lang w:val="pt-BR"/>
                      </w:rPr>
                      <w:br/>
                    </w:r>
                    <w:r>
                      <w:rPr>
                        <w:rFonts w:cs="Arial"/>
                        <w:color w:val="FFFFFF"/>
                        <w:sz w:val="26"/>
                        <w:szCs w:val="26"/>
                        <w:lang w:val="pt-BR"/>
                      </w:rPr>
                      <w:t>Siemens Automation Cooperates with Education (SCE) | A partir da versão V14 SP1</w:t>
                    </w:r>
                  </w:p>
                </w:txbxContent>
              </v:textbox>
            </v:shape>
            <v:shape id="Textplatzhalter 1" o:spid="_x0000_s1032" type="#_x0000_t202" style="position:absolute;left:4323;top:10535;width:6693;height: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style="mso-next-textbox:#Textplatzhalter 1" inset="6mm,0,4mm,0">
                <w:txbxContent>
                  <w:p>
                    <w:pPr>
                      <w:jc w:val="right"/>
                      <w:textAlignment w:val="baseline"/>
                      <w:rPr>
                        <w:rFonts w:cs="Arial"/>
                        <w:sz w:val="18"/>
                        <w:szCs w:val="18"/>
                      </w:rPr>
                    </w:pPr>
                    <w:r>
                      <w:rPr>
                        <w:rFonts w:cs="Arial"/>
                        <w:b/>
                        <w:bCs/>
                        <w:color w:val="000000"/>
                        <w:sz w:val="18"/>
                        <w:szCs w:val="18"/>
                        <w:lang w:val="pt-BR"/>
                      </w:rPr>
                      <w:t>siemens.com/sce</w:t>
                    </w:r>
                  </w:p>
                </w:txbxContent>
              </v:textbox>
            </v:shape>
            <v:shape id="Titel 3" o:spid="_x0000_s1033" type="#_x0000_t202" style="position:absolute;left:4323;top:9134;width:6692;height:132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bCs/>
                        <w:color w:val="FFFFFF" w:themeColor="background1"/>
                        <w:sz w:val="26"/>
                        <w:szCs w:val="26"/>
                        <w:lang w:val="pt-BR"/>
                      </w:rPr>
                      <w:t>Módulo TIA Portal 011-001</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pt-BR"/>
                      </w:rPr>
                      <w:t>Firmware-Update SIMATIC S7-1200</w:t>
                    </w:r>
                  </w:p>
                </w:txbxContent>
              </v:textbox>
            </v:shape>
          </v:group>
        </w:pict>
      </w:r>
      <w:r>
        <w:rPr>
          <w:noProof/>
          <w:sz w:val="40"/>
          <w:szCs w:val="40"/>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4" o:spid="_x0000_s1029" type="#_x0000_t75" style="position:absolute;margin-left:.95pt;margin-top:-27.2pt;width:158.5pt;height:67.2pt;z-index:251678720;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3" o:title=""/>
            <v:path arrowok="t"/>
          </v:shape>
        </w:pict>
      </w:r>
      <w:r>
        <w:rPr>
          <w:noProof/>
          <w:sz w:val="40"/>
          <w:szCs w:val="40"/>
          <w:lang w:val="en-US" w:bidi="ar-SA"/>
        </w:rPr>
        <w:pict>
          <v:shape id="Grafik 92" o:spid="_x0000_s1027" type="#_x0000_t75" style="position:absolute;margin-left:360.95pt;margin-top:536.95pt;width:135.95pt;height:68.25pt;z-index:251676672;visibility:visible;mso-wrap-style:squar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4" o:title=""/>
            <v:path arrowok="t"/>
          </v:shape>
        </w:pict>
      </w:r>
      <w:r>
        <w:rPr>
          <w:color w:val="FF0000"/>
          <w:lang w:val="pt-BR"/>
        </w:rPr>
        <w:br w:type="page"/>
      </w:r>
      <w:r>
        <w:rPr>
          <w:b/>
          <w:bCs/>
          <w:sz w:val="24"/>
          <w:szCs w:val="24"/>
          <w:lang w:val="pt-BR"/>
        </w:rPr>
        <w:lastRenderedPageBreak/>
        <w:t>Pacotes de treinamento SCE associados a este tutorial</w:t>
      </w:r>
    </w:p>
    <w:p>
      <w:pPr>
        <w:pStyle w:val="Kopfzeile"/>
        <w:tabs>
          <w:tab w:val="clear" w:pos="4536"/>
          <w:tab w:val="clear" w:pos="9072"/>
        </w:tabs>
        <w:spacing w:before="0" w:after="0" w:line="264" w:lineRule="auto"/>
        <w:ind w:left="0" w:right="-527"/>
        <w:rPr>
          <w:b/>
          <w:szCs w:val="20"/>
          <w:lang w:val="es-ES"/>
        </w:rPr>
      </w:pPr>
    </w:p>
    <w:p>
      <w:pPr>
        <w:pStyle w:val="Kopfzeile"/>
        <w:numPr>
          <w:ilvl w:val="0"/>
          <w:numId w:val="9"/>
        </w:numPr>
        <w:tabs>
          <w:tab w:val="clear" w:pos="4536"/>
        </w:tabs>
        <w:spacing w:before="0" w:after="0" w:line="264" w:lineRule="auto"/>
        <w:ind w:right="567"/>
        <w:rPr>
          <w:szCs w:val="20"/>
          <w:lang w:val="es-ES"/>
        </w:rPr>
      </w:pPr>
      <w:r>
        <w:rPr>
          <w:b/>
          <w:bCs/>
          <w:szCs w:val="20"/>
          <w:lang w:val="pt-BR"/>
        </w:rPr>
        <w:t>SIMATIC S7-1200 AC/DC/RELAIS 6º "TIA Portal"</w:t>
      </w:r>
      <w:r>
        <w:rPr>
          <w:szCs w:val="20"/>
          <w:lang w:val="pt-BR"/>
        </w:rPr>
        <w:br/>
        <w:t>Nº de pedido: 6ES7214-1BE30-4AB3</w:t>
      </w:r>
    </w:p>
    <w:p>
      <w:pPr>
        <w:pStyle w:val="Kopfzeile"/>
        <w:numPr>
          <w:ilvl w:val="0"/>
          <w:numId w:val="9"/>
        </w:numPr>
        <w:tabs>
          <w:tab w:val="clear" w:pos="4536"/>
        </w:tabs>
        <w:spacing w:before="0" w:after="0" w:line="264" w:lineRule="auto"/>
        <w:ind w:right="567"/>
        <w:rPr>
          <w:szCs w:val="20"/>
          <w:lang w:val="es-ES"/>
        </w:rPr>
      </w:pPr>
      <w:r>
        <w:rPr>
          <w:b/>
          <w:bCs/>
          <w:szCs w:val="20"/>
          <w:lang w:val="pt-BR"/>
        </w:rPr>
        <w:t>SIMATIC S7-1200 DC/DC/DC 6° "TIA Portal"</w:t>
      </w:r>
      <w:r>
        <w:rPr>
          <w:szCs w:val="20"/>
          <w:lang w:val="pt-BR"/>
        </w:rPr>
        <w:br/>
        <w:t>Nº de pedido: 6ES7214-1AE30-4AB3</w:t>
      </w:r>
    </w:p>
    <w:p>
      <w:pPr>
        <w:pStyle w:val="Kopfzeile"/>
        <w:numPr>
          <w:ilvl w:val="0"/>
          <w:numId w:val="9"/>
        </w:numPr>
        <w:tabs>
          <w:tab w:val="clear" w:pos="4536"/>
        </w:tabs>
        <w:spacing w:before="0" w:after="0" w:line="264" w:lineRule="auto"/>
        <w:ind w:right="567"/>
        <w:rPr>
          <w:szCs w:val="20"/>
          <w:lang w:val="es-ES"/>
        </w:rPr>
      </w:pPr>
      <w:r>
        <w:rPr>
          <w:b/>
          <w:bCs/>
          <w:szCs w:val="20"/>
          <w:lang w:val="pt-BR"/>
        </w:rPr>
        <w:t>Upgrade SIMATIC STEP 7 BASIC V14 SP1 (para S7-1200) 6º "TIA Portal"</w:t>
      </w:r>
      <w:r>
        <w:rPr>
          <w:szCs w:val="20"/>
          <w:lang w:val="pt-BR"/>
        </w:rPr>
        <w:br/>
        <w:t>Nº de pedido: 6ES7822-0AA04-4YE5</w:t>
      </w:r>
    </w:p>
    <w:p>
      <w:pPr>
        <w:pStyle w:val="Kopfzeile"/>
        <w:tabs>
          <w:tab w:val="clear" w:pos="4536"/>
          <w:tab w:val="clear" w:pos="9072"/>
        </w:tabs>
        <w:spacing w:before="0" w:after="0" w:line="264" w:lineRule="auto"/>
        <w:ind w:left="0" w:right="567"/>
        <w:rPr>
          <w:b/>
          <w:szCs w:val="20"/>
          <w:lang w:val="es-ES"/>
        </w:rPr>
      </w:pPr>
    </w:p>
    <w:p>
      <w:pPr>
        <w:pStyle w:val="Kopfzeile"/>
        <w:spacing w:before="0" w:after="0" w:line="264" w:lineRule="auto"/>
        <w:ind w:left="0" w:right="567"/>
        <w:rPr>
          <w:szCs w:val="20"/>
          <w:lang w:val="es-ES"/>
        </w:rPr>
      </w:pPr>
      <w:r>
        <w:rPr>
          <w:szCs w:val="20"/>
          <w:lang w:val="pt-BR"/>
        </w:rPr>
        <w:t>Note que os pacotes de treinamento podem ser substituídos por pacotes atualizados quando necessário.</w:t>
      </w:r>
    </w:p>
    <w:p>
      <w:pPr>
        <w:pStyle w:val="Kopfzeile"/>
        <w:spacing w:before="0" w:after="0" w:line="264" w:lineRule="auto"/>
        <w:ind w:left="0" w:right="567"/>
        <w:rPr>
          <w:szCs w:val="20"/>
          <w:u w:val="single"/>
          <w:lang w:val="es-ES"/>
        </w:rPr>
      </w:pPr>
      <w:r>
        <w:rPr>
          <w:szCs w:val="20"/>
          <w:lang w:val="pt-BR"/>
        </w:rPr>
        <w:t>Um resumo dos pacotes SCE atualmente disponíveis pode ser encontrado em:</w:t>
      </w:r>
      <w:r>
        <w:rPr>
          <w:lang w:val="pt-BR"/>
        </w:rPr>
        <w:t xml:space="preserve"> </w:t>
      </w:r>
      <w:hyperlink r:id="rId15" w:history="1">
        <w:r>
          <w:rPr>
            <w:rStyle w:val="Hyperlink"/>
            <w:color w:val="0000FF"/>
            <w:szCs w:val="20"/>
            <w:lang w:val="pt-BR"/>
          </w:rPr>
          <w:t>siemens.com/sce/</w:t>
        </w:r>
        <w:proofErr w:type="spellStart"/>
        <w:r>
          <w:rPr>
            <w:rStyle w:val="Hyperlink"/>
            <w:color w:val="0000FF"/>
            <w:szCs w:val="20"/>
            <w:lang w:val="pt-BR"/>
          </w:rPr>
          <w:t>tp</w:t>
        </w:r>
        <w:proofErr w:type="spellEnd"/>
      </w:hyperlink>
    </w:p>
    <w:p>
      <w:pPr>
        <w:pStyle w:val="Kopfzeile"/>
        <w:tabs>
          <w:tab w:val="clear" w:pos="4536"/>
          <w:tab w:val="clear" w:pos="9072"/>
        </w:tabs>
        <w:spacing w:before="0" w:after="0" w:line="264" w:lineRule="auto"/>
        <w:ind w:left="0" w:right="567"/>
        <w:rPr>
          <w:b/>
          <w:sz w:val="24"/>
          <w:szCs w:val="24"/>
          <w:lang w:val="es-ES"/>
        </w:rPr>
      </w:pPr>
      <w:r>
        <w:rPr>
          <w:sz w:val="24"/>
          <w:szCs w:val="24"/>
          <w:lang w:val="pt-BR"/>
        </w:rPr>
        <w:br/>
      </w:r>
      <w:r>
        <w:rPr>
          <w:sz w:val="24"/>
          <w:szCs w:val="24"/>
          <w:lang w:val="pt-BR"/>
        </w:rPr>
        <w:br/>
      </w:r>
      <w:r>
        <w:rPr>
          <w:b/>
          <w:bCs/>
          <w:sz w:val="24"/>
          <w:szCs w:val="24"/>
          <w:lang w:val="pt-BR"/>
        </w:rPr>
        <w:t>Treinamentos avançados</w:t>
      </w:r>
    </w:p>
    <w:p>
      <w:pPr>
        <w:pStyle w:val="Kopfzeile"/>
        <w:spacing w:before="0" w:after="0" w:line="264" w:lineRule="auto"/>
        <w:ind w:left="0" w:right="567"/>
        <w:rPr>
          <w:rStyle w:val="Hyperlink"/>
          <w:color w:val="0000FF"/>
          <w:szCs w:val="20"/>
          <w:lang w:val="es-ES"/>
        </w:rPr>
      </w:pPr>
      <w:r>
        <w:rPr>
          <w:szCs w:val="20"/>
          <w:lang w:val="pt-BR"/>
        </w:rPr>
        <w:t xml:space="preserve">Para treinamentos avançados SCE Siemens regionais, entre em contato com o parceiro SCE da sua região: </w:t>
      </w:r>
      <w:r>
        <w:rPr>
          <w:lang w:val="pt-BR"/>
        </w:rPr>
        <w:fldChar w:fldCharType="begin"/>
      </w:r>
      <w:r>
        <w:rPr>
          <w:lang w:val="pt-BR"/>
        </w:rPr>
        <w:instrText>HYPERLINK "http://www.siemens.com/contact"</w:instrText>
      </w:r>
      <w:r>
        <w:rPr>
          <w:lang w:val="pt-BR"/>
        </w:rPr>
        <w:fldChar w:fldCharType="separate"/>
      </w:r>
      <w:r>
        <w:rPr>
          <w:rStyle w:val="Hyperlink"/>
          <w:color w:val="0000FF"/>
          <w:szCs w:val="20"/>
          <w:lang w:val="pt-BR"/>
        </w:rPr>
        <w:t>siemens.com/sce/</w:t>
      </w:r>
      <w:proofErr w:type="spellStart"/>
      <w:proofErr w:type="gramStart"/>
      <w:r>
        <w:rPr>
          <w:rStyle w:val="Hyperlink"/>
          <w:color w:val="0000FF"/>
          <w:szCs w:val="20"/>
          <w:lang w:val="pt-BR"/>
        </w:rPr>
        <w:t>contact</w:t>
      </w:r>
      <w:proofErr w:type="spellEnd"/>
      <w:proofErr w:type="gramEnd"/>
    </w:p>
    <w:p>
      <w:pPr>
        <w:pStyle w:val="Kopfzeile"/>
        <w:tabs>
          <w:tab w:val="clear" w:pos="4536"/>
          <w:tab w:val="clear" w:pos="9072"/>
        </w:tabs>
        <w:spacing w:before="0" w:after="0" w:line="264" w:lineRule="auto"/>
        <w:ind w:left="0" w:right="567"/>
        <w:rPr>
          <w:b/>
          <w:szCs w:val="20"/>
          <w:lang w:val="es-ES"/>
        </w:rPr>
      </w:pPr>
      <w:r>
        <w:rPr>
          <w:lang w:val="pt-BR"/>
        </w:rPr>
        <w:fldChar w:fldCharType="end"/>
      </w:r>
      <w:r>
        <w:rPr>
          <w:sz w:val="24"/>
          <w:szCs w:val="24"/>
          <w:lang w:val="pt-BR"/>
        </w:rPr>
        <w:br/>
      </w:r>
      <w:r>
        <w:rPr>
          <w:sz w:val="24"/>
          <w:szCs w:val="24"/>
          <w:lang w:val="pt-BR"/>
        </w:rPr>
        <w:br/>
      </w:r>
      <w:r>
        <w:rPr>
          <w:b/>
          <w:bCs/>
          <w:sz w:val="24"/>
          <w:szCs w:val="24"/>
          <w:lang w:val="pt-BR"/>
        </w:rPr>
        <w:t xml:space="preserve">Outras informações sobre SCE </w:t>
      </w:r>
    </w:p>
    <w:p>
      <w:pPr>
        <w:pStyle w:val="Kopfzeile"/>
        <w:spacing w:before="0" w:after="0" w:line="264" w:lineRule="auto"/>
        <w:ind w:left="0" w:right="567"/>
        <w:jc w:val="both"/>
        <w:rPr>
          <w:b/>
          <w:bCs/>
          <w:sz w:val="24"/>
          <w:szCs w:val="24"/>
          <w:lang w:val="pt-BR"/>
        </w:rPr>
      </w:pPr>
      <w:hyperlink r:id="rId16" w:history="1">
        <w:r>
          <w:rPr>
            <w:rStyle w:val="Hyperlink"/>
            <w:color w:val="0000FF"/>
            <w:szCs w:val="20"/>
            <w:lang w:val="pt-BR"/>
          </w:rPr>
          <w:t>siemens.com/sce</w:t>
        </w:r>
      </w:hyperlink>
      <w:r>
        <w:rPr>
          <w:lang w:val="pt-BR"/>
        </w:rPr>
        <w:br/>
      </w:r>
      <w:r>
        <w:rPr>
          <w:sz w:val="24"/>
          <w:szCs w:val="24"/>
          <w:lang w:val="pt-BR"/>
        </w:rPr>
        <w:br/>
      </w:r>
      <w:r>
        <w:rPr>
          <w:sz w:val="24"/>
          <w:szCs w:val="24"/>
          <w:lang w:val="pt-BR"/>
        </w:rPr>
        <w:br/>
      </w:r>
      <w:r>
        <w:rPr>
          <w:b/>
          <w:bCs/>
          <w:sz w:val="24"/>
          <w:szCs w:val="24"/>
          <w:lang w:val="pt-BR"/>
        </w:rPr>
        <w:t>Nota sobre o uso</w:t>
      </w:r>
    </w:p>
    <w:p>
      <w:pPr>
        <w:pStyle w:val="Kopfzeile"/>
        <w:spacing w:before="0" w:after="0" w:line="264" w:lineRule="auto"/>
        <w:ind w:left="0" w:right="567"/>
        <w:jc w:val="both"/>
        <w:rPr>
          <w:color w:val="0000FF"/>
          <w:szCs w:val="20"/>
          <w:u w:val="single"/>
          <w:lang w:val="es-ES"/>
        </w:rPr>
      </w:pPr>
      <w:r>
        <w:rPr>
          <w:szCs w:val="20"/>
          <w:lang w:val="pt-BR"/>
        </w:rPr>
        <w:t>A documentação de treinamento SCE para plataforma de engenharia TIA Totally Integrated Automation foi elaborada para o programa "Siemens Automation Cooperates with Education (SCE)" especificamente para fins educacionais em instituições públicas de ensino e F&amp;E. A Siemens AG não assume nenhuma responsabilidade sobre o conteúdo.</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pt-BR"/>
        </w:rPr>
        <w:t xml:space="preserve">Este documento só pode ser utilizado para o treinamento inicial em produtos/sistemas da Siemens. Isto é, ele pode ser copiado em sua totalidade ou parcialmente e ser entregue aos alunos para uso durante o treinamento. A transmissão e reprodução deste documento, bem como a divulgação de seu conteúdo, são permitidas apenas para fins educacionais. </w:t>
      </w:r>
    </w:p>
    <w:p>
      <w:pPr>
        <w:pStyle w:val="Kopfzeile"/>
        <w:spacing w:before="0" w:after="0" w:line="264" w:lineRule="auto"/>
        <w:ind w:right="567"/>
        <w:jc w:val="both"/>
        <w:rPr>
          <w:lang w:val="es-ES"/>
        </w:rPr>
      </w:pPr>
    </w:p>
    <w:p>
      <w:pPr>
        <w:pStyle w:val="Kopfzeile"/>
        <w:tabs>
          <w:tab w:val="clear" w:pos="4536"/>
          <w:tab w:val="clear" w:pos="9072"/>
        </w:tabs>
        <w:spacing w:before="0" w:after="0" w:line="264" w:lineRule="auto"/>
        <w:ind w:left="0" w:right="567"/>
        <w:jc w:val="both"/>
        <w:rPr>
          <w:szCs w:val="20"/>
          <w:lang w:val="es-ES"/>
        </w:rPr>
      </w:pPr>
      <w:r>
        <w:rPr>
          <w:szCs w:val="20"/>
          <w:lang w:val="pt-BR"/>
        </w:rPr>
        <w:t xml:space="preserve">As exceções demandam a aprovação por escrito do representante da Siemens AG: Sr. Roland Scheuerer </w:t>
      </w:r>
      <w:r>
        <w:rPr>
          <w:color w:val="0000FF"/>
          <w:szCs w:val="20"/>
          <w:u w:val="single"/>
          <w:lang w:val="pt-BR"/>
        </w:rPr>
        <w:t>roland.scheuerer@siemens.com</w:t>
      </w:r>
      <w:r>
        <w:rPr>
          <w:szCs w:val="20"/>
          <w:lang w:val="pt-BR"/>
        </w:rPr>
        <w:t>.</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pt-BR"/>
        </w:rPr>
        <w:t>As violações estão sujeitas a indenização por danos. Todos os direitos, inclusive da tradução, são reservados, particularmente para o caso de registro de patente ou marca registrada.</w:t>
      </w:r>
    </w:p>
    <w:p>
      <w:pPr>
        <w:pStyle w:val="Kopfzeile"/>
        <w:spacing w:before="0" w:after="0" w:line="264" w:lineRule="auto"/>
        <w:ind w:left="0" w:right="567"/>
        <w:jc w:val="both"/>
        <w:rPr>
          <w:szCs w:val="20"/>
          <w:lang w:val="es-ES"/>
        </w:rPr>
      </w:pPr>
    </w:p>
    <w:p>
      <w:pPr>
        <w:pStyle w:val="Kopfzeile"/>
        <w:spacing w:before="0" w:after="0" w:line="264" w:lineRule="auto"/>
        <w:ind w:left="0" w:right="567"/>
        <w:jc w:val="both"/>
        <w:rPr>
          <w:szCs w:val="20"/>
          <w:lang w:val="es-ES"/>
        </w:rPr>
      </w:pPr>
      <w:r>
        <w:rPr>
          <w:szCs w:val="20"/>
          <w:lang w:val="pt-BR"/>
        </w:rPr>
        <w:t xml:space="preserve">A utilização em cursos para clientes industriais é expressamente proibida. O uso comercial dos documentos não é autorizado. </w:t>
      </w:r>
    </w:p>
    <w:p>
      <w:pPr>
        <w:pStyle w:val="Kopfzeile"/>
        <w:spacing w:before="0" w:after="0" w:line="264" w:lineRule="auto"/>
        <w:ind w:left="0" w:right="567"/>
        <w:jc w:val="both"/>
        <w:rPr>
          <w:szCs w:val="20"/>
          <w:lang w:val="es-ES"/>
        </w:rPr>
      </w:pPr>
    </w:p>
    <w:p>
      <w:pPr>
        <w:pStyle w:val="Kopfzeile"/>
        <w:tabs>
          <w:tab w:val="clear" w:pos="4536"/>
          <w:tab w:val="clear" w:pos="9072"/>
        </w:tabs>
        <w:spacing w:before="0" w:after="0" w:line="264" w:lineRule="auto"/>
        <w:ind w:left="0" w:right="567"/>
        <w:jc w:val="both"/>
        <w:rPr>
          <w:szCs w:val="20"/>
          <w:lang w:val="es-ES"/>
        </w:rPr>
      </w:pPr>
      <w:r>
        <w:rPr>
          <w:szCs w:val="20"/>
          <w:lang w:val="pt-BR"/>
        </w:rPr>
        <w:t>Agradecemos à TU de Dresden, especialmente ao Prof. Dr.-Ing. Leon Urbas da empresa Michael Dziallas Engineering e a todas as pessoas envolvidas pelo auxílio na elaboração desta documentação de treinamento SCE.</w:t>
      </w:r>
    </w:p>
    <w:p>
      <w:pPr>
        <w:tabs>
          <w:tab w:val="left" w:pos="8945"/>
          <w:tab w:val="right" w:pos="9781"/>
        </w:tabs>
        <w:spacing w:before="0" w:after="0" w:line="264" w:lineRule="auto"/>
        <w:ind w:left="0" w:right="-2"/>
        <w:rPr>
          <w:rFonts w:cs="Arial"/>
          <w:b/>
          <w:lang w:val="es-ES"/>
        </w:rPr>
      </w:pPr>
    </w:p>
    <w:p>
      <w:pPr>
        <w:pStyle w:val="berschrift1"/>
        <w:rPr>
          <w:lang w:val="es-ES"/>
        </w:rPr>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b/>
          <w:spacing w:val="0"/>
          <w:sz w:val="48"/>
          <w:szCs w:val="48"/>
        </w:rPr>
      </w:pPr>
      <w:r>
        <w:rPr>
          <w:rStyle w:val="InhaltsverzeichnisZchn"/>
          <w:b/>
          <w:bCs/>
          <w:sz w:val="48"/>
          <w:szCs w:val="48"/>
          <w:lang w:val="pt-BR"/>
        </w:rPr>
        <w:lastRenderedPageBreak/>
        <w:t>Lista de conteúdo</w:t>
      </w:r>
    </w:p>
    <w:p/>
    <w:p>
      <w:pPr>
        <w:pStyle w:val="Verzeichnis1"/>
        <w:rPr>
          <w:rFonts w:asciiTheme="minorHAnsi" w:eastAsiaTheme="minorEastAsia" w:hAnsiTheme="minorHAnsi" w:cstheme="minorBidi"/>
          <w:spacing w:val="0"/>
          <w:sz w:val="22"/>
          <w:lang w:val="en-US" w:eastAsia="zh-TW" w:bidi="ar-SA"/>
        </w:rPr>
      </w:pPr>
      <w:r>
        <w:rPr>
          <w:lang w:val="pt-BR"/>
        </w:rPr>
        <w:fldChar w:fldCharType="begin"/>
      </w:r>
      <w:r>
        <w:instrText xml:space="preserve"> TOC \o "1-3" \h \z \u </w:instrText>
      </w:r>
      <w:r>
        <w:fldChar w:fldCharType="separate"/>
      </w:r>
      <w:hyperlink w:anchor="_Toc486507177" w:history="1">
        <w:r>
          <w:rPr>
            <w:rStyle w:val="Hyperlink"/>
          </w:rPr>
          <w:t>1</w:t>
        </w:r>
        <w:r>
          <w:rPr>
            <w:rFonts w:asciiTheme="minorHAnsi" w:eastAsiaTheme="minorEastAsia" w:hAnsiTheme="minorHAnsi" w:cstheme="minorBidi"/>
            <w:spacing w:val="0"/>
            <w:sz w:val="22"/>
            <w:lang w:val="en-US" w:eastAsia="zh-TW" w:bidi="ar-SA"/>
          </w:rPr>
          <w:tab/>
        </w:r>
        <w:r>
          <w:rPr>
            <w:rStyle w:val="Hyperlink"/>
            <w:bCs/>
            <w:lang w:val="pt-BR"/>
          </w:rPr>
          <w:t>Objetivo</w:t>
        </w:r>
        <w:r>
          <w:rPr>
            <w:webHidden/>
          </w:rPr>
          <w:tab/>
        </w:r>
        <w:r>
          <w:rPr>
            <w:webHidden/>
          </w:rPr>
          <w:fldChar w:fldCharType="begin"/>
        </w:r>
        <w:r>
          <w:rPr>
            <w:webHidden/>
          </w:rPr>
          <w:instrText xml:space="preserve"> PAGEREF _Toc486507177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7178" w:history="1">
        <w:r>
          <w:rPr>
            <w:rStyle w:val="Hyperlink"/>
          </w:rPr>
          <w:t>2</w:t>
        </w:r>
        <w:r>
          <w:rPr>
            <w:rFonts w:asciiTheme="minorHAnsi" w:eastAsiaTheme="minorEastAsia" w:hAnsiTheme="minorHAnsi" w:cstheme="minorBidi"/>
            <w:spacing w:val="0"/>
            <w:sz w:val="22"/>
            <w:lang w:val="en-US" w:eastAsia="zh-TW" w:bidi="ar-SA"/>
          </w:rPr>
          <w:tab/>
        </w:r>
        <w:r>
          <w:rPr>
            <w:rStyle w:val="Hyperlink"/>
            <w:bCs/>
            <w:lang w:val="pt-BR"/>
          </w:rPr>
          <w:t>Pré-requisito</w:t>
        </w:r>
        <w:r>
          <w:rPr>
            <w:webHidden/>
          </w:rPr>
          <w:tab/>
        </w:r>
        <w:r>
          <w:rPr>
            <w:webHidden/>
          </w:rPr>
          <w:fldChar w:fldCharType="begin"/>
        </w:r>
        <w:r>
          <w:rPr>
            <w:webHidden/>
          </w:rPr>
          <w:instrText xml:space="preserve"> PAGEREF _Toc486507178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7179" w:history="1">
        <w:r>
          <w:rPr>
            <w:rStyle w:val="Hyperlink"/>
          </w:rPr>
          <w:t>3</w:t>
        </w:r>
        <w:r>
          <w:rPr>
            <w:rFonts w:asciiTheme="minorHAnsi" w:eastAsiaTheme="minorEastAsia" w:hAnsiTheme="minorHAnsi" w:cstheme="minorBidi"/>
            <w:spacing w:val="0"/>
            <w:sz w:val="22"/>
            <w:lang w:val="en-US" w:eastAsia="zh-TW" w:bidi="ar-SA"/>
          </w:rPr>
          <w:tab/>
        </w:r>
        <w:r>
          <w:rPr>
            <w:rStyle w:val="Hyperlink"/>
            <w:bCs/>
            <w:lang w:val="pt-BR"/>
          </w:rPr>
          <w:t>Hardwares e softwares necessários</w:t>
        </w:r>
        <w:r>
          <w:rPr>
            <w:webHidden/>
          </w:rPr>
          <w:tab/>
        </w:r>
        <w:r>
          <w:rPr>
            <w:webHidden/>
          </w:rPr>
          <w:fldChar w:fldCharType="begin"/>
        </w:r>
        <w:r>
          <w:rPr>
            <w:webHidden/>
          </w:rPr>
          <w:instrText xml:space="preserve"> PAGEREF _Toc486507179 \h </w:instrText>
        </w:r>
        <w:r>
          <w:rPr>
            <w:webHidden/>
          </w:rPr>
        </w:r>
        <w:r>
          <w:rPr>
            <w:webHidden/>
          </w:rPr>
          <w:fldChar w:fldCharType="separate"/>
        </w:r>
        <w:r>
          <w:rPr>
            <w:webHidden/>
          </w:rPr>
          <w:t>4</w:t>
        </w:r>
        <w:r>
          <w:rPr>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7180" w:history="1">
        <w:r>
          <w:rPr>
            <w:rStyle w:val="Hyperlink"/>
          </w:rPr>
          <w:t>4</w:t>
        </w:r>
        <w:r>
          <w:rPr>
            <w:rFonts w:asciiTheme="minorHAnsi" w:eastAsiaTheme="minorEastAsia" w:hAnsiTheme="minorHAnsi" w:cstheme="minorBidi"/>
            <w:spacing w:val="0"/>
            <w:sz w:val="22"/>
            <w:lang w:val="en-US" w:eastAsia="zh-TW" w:bidi="ar-SA"/>
          </w:rPr>
          <w:tab/>
        </w:r>
        <w:r>
          <w:rPr>
            <w:rStyle w:val="Hyperlink"/>
            <w:bCs/>
            <w:lang w:val="pt-BR"/>
          </w:rPr>
          <w:t>Teoria</w:t>
        </w:r>
        <w:r>
          <w:rPr>
            <w:webHidden/>
          </w:rPr>
          <w:tab/>
        </w:r>
        <w:r>
          <w:rPr>
            <w:webHidden/>
          </w:rPr>
          <w:fldChar w:fldCharType="begin"/>
        </w:r>
        <w:r>
          <w:rPr>
            <w:webHidden/>
          </w:rPr>
          <w:instrText xml:space="preserve"> PAGEREF _Toc486507180 \h </w:instrText>
        </w:r>
        <w:r>
          <w:rPr>
            <w:webHidden/>
          </w:rPr>
        </w:r>
        <w:r>
          <w:rPr>
            <w:webHidden/>
          </w:rPr>
          <w:fldChar w:fldCharType="separate"/>
        </w:r>
        <w:r>
          <w:rPr>
            <w:webHidden/>
          </w:rPr>
          <w:t>5</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7181" w:history="1">
        <w:r>
          <w:rPr>
            <w:rStyle w:val="Hyperlink"/>
            <w:noProof/>
            <w:lang w:val="es-ES"/>
          </w:rPr>
          <w:t>4.1</w:t>
        </w:r>
        <w:r>
          <w:rPr>
            <w:rFonts w:asciiTheme="minorHAnsi" w:eastAsiaTheme="minorEastAsia" w:hAnsiTheme="minorHAnsi" w:cstheme="minorBidi"/>
            <w:noProof/>
            <w:sz w:val="22"/>
            <w:lang w:val="en-US" w:eastAsia="zh-TW" w:bidi="ar-SA"/>
          </w:rPr>
          <w:tab/>
        </w:r>
        <w:r>
          <w:rPr>
            <w:rStyle w:val="Hyperlink"/>
            <w:bCs/>
            <w:noProof/>
            <w:lang w:val="pt-BR"/>
          </w:rPr>
          <w:t>Sistema de automatização SIMATIC S7-1200</w:t>
        </w:r>
        <w:r>
          <w:rPr>
            <w:noProof/>
            <w:webHidden/>
          </w:rPr>
          <w:tab/>
        </w:r>
        <w:r>
          <w:rPr>
            <w:noProof/>
            <w:webHidden/>
          </w:rPr>
          <w:fldChar w:fldCharType="begin"/>
        </w:r>
        <w:r>
          <w:rPr>
            <w:noProof/>
            <w:webHidden/>
          </w:rPr>
          <w:instrText xml:space="preserve"> PAGEREF _Toc486507181 \h </w:instrText>
        </w:r>
        <w:r>
          <w:rPr>
            <w:noProof/>
            <w:webHidden/>
          </w:rPr>
        </w:r>
        <w:r>
          <w:rPr>
            <w:noProof/>
            <w:webHidden/>
          </w:rPr>
          <w:fldChar w:fldCharType="separate"/>
        </w:r>
        <w:r>
          <w:rPr>
            <w:noProof/>
            <w:webHidden/>
          </w:rPr>
          <w:t>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7182" w:history="1">
        <w:r>
          <w:rPr>
            <w:rStyle w:val="Hyperlink"/>
            <w:noProof/>
            <w:lang w:val="es-ES"/>
          </w:rPr>
          <w:t>4.2</w:t>
        </w:r>
        <w:r>
          <w:rPr>
            <w:rFonts w:asciiTheme="minorHAnsi" w:eastAsiaTheme="minorEastAsia" w:hAnsiTheme="minorHAnsi" w:cstheme="minorBidi"/>
            <w:noProof/>
            <w:sz w:val="22"/>
            <w:lang w:val="en-US" w:eastAsia="zh-TW" w:bidi="ar-SA"/>
          </w:rPr>
          <w:tab/>
        </w:r>
        <w:r>
          <w:rPr>
            <w:rStyle w:val="Hyperlink"/>
            <w:bCs/>
            <w:noProof/>
            <w:lang w:val="pt-BR"/>
          </w:rPr>
          <w:t>Elementos operacionais e de exibição da CPU 1214C DC/DC/DC</w:t>
        </w:r>
        <w:r>
          <w:rPr>
            <w:noProof/>
            <w:webHidden/>
          </w:rPr>
          <w:tab/>
        </w:r>
        <w:r>
          <w:rPr>
            <w:noProof/>
            <w:webHidden/>
          </w:rPr>
          <w:fldChar w:fldCharType="begin"/>
        </w:r>
        <w:r>
          <w:rPr>
            <w:noProof/>
            <w:webHidden/>
          </w:rPr>
          <w:instrText xml:space="preserve"> PAGEREF _Toc486507182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3" w:history="1">
        <w:r>
          <w:rPr>
            <w:rStyle w:val="Hyperlink"/>
            <w:noProof/>
            <w:lang w:val="es-ES"/>
          </w:rPr>
          <w:t>4.2.1</w:t>
        </w:r>
        <w:r>
          <w:rPr>
            <w:rFonts w:asciiTheme="minorHAnsi" w:eastAsiaTheme="minorEastAsia" w:hAnsiTheme="minorHAnsi" w:cstheme="minorBidi"/>
            <w:noProof/>
            <w:sz w:val="22"/>
            <w:lang w:val="en-US" w:eastAsia="zh-TW" w:bidi="ar-SA"/>
          </w:rPr>
          <w:tab/>
        </w:r>
        <w:r>
          <w:rPr>
            <w:rStyle w:val="Hyperlink"/>
            <w:rFonts w:eastAsia="ArialUnicodeMS"/>
            <w:bCs/>
            <w:noProof/>
            <w:lang w:val="pt-BR"/>
          </w:rPr>
          <w:t>Vista frontal da CPU 1214C DC/DC/DC</w:t>
        </w:r>
        <w:r>
          <w:rPr>
            <w:noProof/>
            <w:webHidden/>
          </w:rPr>
          <w:tab/>
        </w:r>
        <w:r>
          <w:rPr>
            <w:noProof/>
            <w:webHidden/>
          </w:rPr>
          <w:fldChar w:fldCharType="begin"/>
        </w:r>
        <w:r>
          <w:rPr>
            <w:noProof/>
            <w:webHidden/>
          </w:rPr>
          <w:instrText xml:space="preserve"> PAGEREF _Toc486507183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4" w:history="1">
        <w:r>
          <w:rPr>
            <w:rStyle w:val="Hyperlink"/>
            <w:noProof/>
            <w:lang w:val="es-ES"/>
          </w:rPr>
          <w:t>4.2.2</w:t>
        </w:r>
        <w:r>
          <w:rPr>
            <w:rFonts w:asciiTheme="minorHAnsi" w:eastAsiaTheme="minorEastAsia" w:hAnsiTheme="minorHAnsi" w:cstheme="minorBidi"/>
            <w:noProof/>
            <w:sz w:val="22"/>
            <w:lang w:val="en-US" w:eastAsia="zh-TW" w:bidi="ar-SA"/>
          </w:rPr>
          <w:tab/>
        </w:r>
        <w:r>
          <w:rPr>
            <w:rStyle w:val="Hyperlink"/>
            <w:rFonts w:eastAsia="ArialUnicodeMS"/>
            <w:bCs/>
            <w:noProof/>
            <w:lang w:val="pt-BR"/>
          </w:rPr>
          <w:t>Cartão de memória SIMATIC (MC)</w:t>
        </w:r>
        <w:r>
          <w:rPr>
            <w:noProof/>
            <w:webHidden/>
          </w:rPr>
          <w:tab/>
        </w:r>
        <w:r>
          <w:rPr>
            <w:noProof/>
            <w:webHidden/>
          </w:rPr>
          <w:fldChar w:fldCharType="begin"/>
        </w:r>
        <w:r>
          <w:rPr>
            <w:noProof/>
            <w:webHidden/>
          </w:rPr>
          <w:instrText xml:space="preserve"> PAGEREF _Toc486507184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5" w:history="1">
        <w:r>
          <w:rPr>
            <w:rStyle w:val="Hyperlink"/>
            <w:noProof/>
          </w:rPr>
          <w:t>4.2.3</w:t>
        </w:r>
        <w:r>
          <w:rPr>
            <w:rFonts w:asciiTheme="minorHAnsi" w:eastAsiaTheme="minorEastAsia" w:hAnsiTheme="minorHAnsi" w:cstheme="minorBidi"/>
            <w:noProof/>
            <w:sz w:val="22"/>
            <w:lang w:val="en-US" w:eastAsia="zh-TW" w:bidi="ar-SA"/>
          </w:rPr>
          <w:tab/>
        </w:r>
        <w:r>
          <w:rPr>
            <w:rStyle w:val="Hyperlink"/>
            <w:rFonts w:eastAsia="ArialUnicodeMS"/>
            <w:bCs/>
            <w:noProof/>
            <w:lang w:val="pt-BR"/>
          </w:rPr>
          <w:t>Estados operacionais da CPU</w:t>
        </w:r>
        <w:r>
          <w:rPr>
            <w:noProof/>
            <w:webHidden/>
          </w:rPr>
          <w:tab/>
        </w:r>
        <w:r>
          <w:rPr>
            <w:noProof/>
            <w:webHidden/>
          </w:rPr>
          <w:fldChar w:fldCharType="begin"/>
        </w:r>
        <w:r>
          <w:rPr>
            <w:noProof/>
            <w:webHidden/>
          </w:rPr>
          <w:instrText xml:space="preserve"> PAGEREF _Toc486507185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6" w:history="1">
        <w:r>
          <w:rPr>
            <w:rStyle w:val="Hyperlink"/>
            <w:noProof/>
          </w:rPr>
          <w:t>4.2.4</w:t>
        </w:r>
        <w:r>
          <w:rPr>
            <w:rFonts w:asciiTheme="minorHAnsi" w:eastAsiaTheme="minorEastAsia" w:hAnsiTheme="minorHAnsi" w:cstheme="minorBidi"/>
            <w:noProof/>
            <w:sz w:val="22"/>
            <w:lang w:val="en-US" w:eastAsia="zh-TW" w:bidi="ar-SA"/>
          </w:rPr>
          <w:tab/>
        </w:r>
        <w:r>
          <w:rPr>
            <w:rStyle w:val="Hyperlink"/>
            <w:rFonts w:eastAsia="ArialUnicodeMS"/>
            <w:bCs/>
            <w:noProof/>
            <w:lang w:val="pt-BR"/>
          </w:rPr>
          <w:t>Indicadores de status e erro</w:t>
        </w:r>
        <w:r>
          <w:rPr>
            <w:noProof/>
            <w:webHidden/>
          </w:rPr>
          <w:tab/>
        </w:r>
        <w:r>
          <w:rPr>
            <w:noProof/>
            <w:webHidden/>
          </w:rPr>
          <w:fldChar w:fldCharType="begin"/>
        </w:r>
        <w:r>
          <w:rPr>
            <w:noProof/>
            <w:webHidden/>
          </w:rPr>
          <w:instrText xml:space="preserve"> PAGEREF _Toc486507186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eastAsia="zh-TW" w:bidi="ar-SA"/>
        </w:rPr>
      </w:pPr>
      <w:hyperlink w:anchor="_Toc486507187" w:history="1">
        <w:r>
          <w:rPr>
            <w:rStyle w:val="Hyperlink"/>
            <w:noProof/>
            <w:lang w:val="en-US"/>
          </w:rPr>
          <w:t>4.3</w:t>
        </w:r>
        <w:r>
          <w:rPr>
            <w:rFonts w:asciiTheme="minorHAnsi" w:eastAsiaTheme="minorEastAsia" w:hAnsiTheme="minorHAnsi" w:cstheme="minorBidi"/>
            <w:noProof/>
            <w:sz w:val="22"/>
            <w:lang w:val="en-US" w:eastAsia="zh-TW" w:bidi="ar-SA"/>
          </w:rPr>
          <w:tab/>
        </w:r>
        <w:r>
          <w:rPr>
            <w:rStyle w:val="Hyperlink"/>
            <w:bCs/>
            <w:noProof/>
            <w:lang w:val="pt-BR"/>
          </w:rPr>
          <w:t>Software de programação STEP 7 Basic (TIA Portal V14)</w:t>
        </w:r>
        <w:r>
          <w:rPr>
            <w:noProof/>
            <w:webHidden/>
          </w:rPr>
          <w:tab/>
        </w:r>
        <w:r>
          <w:rPr>
            <w:noProof/>
            <w:webHidden/>
          </w:rPr>
          <w:fldChar w:fldCharType="begin"/>
        </w:r>
        <w:r>
          <w:rPr>
            <w:noProof/>
            <w:webHidden/>
          </w:rPr>
          <w:instrText xml:space="preserve"> PAGEREF _Toc486507187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8" w:history="1">
        <w:r>
          <w:rPr>
            <w:rStyle w:val="Hyperlink"/>
            <w:noProof/>
            <w:lang w:val="es-ES"/>
          </w:rPr>
          <w:t>4.3.1</w:t>
        </w:r>
        <w:r>
          <w:rPr>
            <w:rFonts w:asciiTheme="minorHAnsi" w:eastAsiaTheme="minorEastAsia" w:hAnsiTheme="minorHAnsi" w:cstheme="minorBidi"/>
            <w:noProof/>
            <w:sz w:val="22"/>
            <w:lang w:val="en-US" w:eastAsia="zh-TW" w:bidi="ar-SA"/>
          </w:rPr>
          <w:tab/>
        </w:r>
        <w:r>
          <w:rPr>
            <w:rStyle w:val="Hyperlink"/>
            <w:bCs/>
            <w:noProof/>
            <w:lang w:val="pt-BR"/>
          </w:rPr>
          <w:t>Configurações básicas para o TIA Portal</w:t>
        </w:r>
        <w:r>
          <w:rPr>
            <w:noProof/>
            <w:webHidden/>
          </w:rPr>
          <w:tab/>
        </w:r>
        <w:r>
          <w:rPr>
            <w:noProof/>
            <w:webHidden/>
          </w:rPr>
          <w:fldChar w:fldCharType="begin"/>
        </w:r>
        <w:r>
          <w:rPr>
            <w:noProof/>
            <w:webHidden/>
          </w:rPr>
          <w:instrText xml:space="preserve"> PAGEREF _Toc486507188 \h </w:instrText>
        </w:r>
        <w:r>
          <w:rPr>
            <w:noProof/>
            <w:webHidden/>
          </w:rPr>
        </w:r>
        <w:r>
          <w:rPr>
            <w:noProof/>
            <w:webHidden/>
          </w:rPr>
          <w:fldChar w:fldCharType="separate"/>
        </w:r>
        <w:r>
          <w:rPr>
            <w:noProof/>
            <w:webHidden/>
          </w:rPr>
          <w:t>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89" w:history="1">
        <w:r>
          <w:rPr>
            <w:rStyle w:val="Hyperlink"/>
            <w:noProof/>
            <w:lang w:val="es-ES"/>
          </w:rPr>
          <w:t>4.3.2</w:t>
        </w:r>
        <w:r>
          <w:rPr>
            <w:rFonts w:asciiTheme="minorHAnsi" w:eastAsiaTheme="minorEastAsia" w:hAnsiTheme="minorHAnsi" w:cstheme="minorBidi"/>
            <w:noProof/>
            <w:sz w:val="22"/>
            <w:lang w:val="en-US" w:eastAsia="zh-TW" w:bidi="ar-SA"/>
          </w:rPr>
          <w:tab/>
        </w:r>
        <w:r>
          <w:rPr>
            <w:rStyle w:val="Hyperlink"/>
            <w:bCs/>
            <w:noProof/>
            <w:lang w:val="pt-BR"/>
          </w:rPr>
          <w:t>Configurar o endereço de IP no aparelho de programação</w:t>
        </w:r>
        <w:r>
          <w:rPr>
            <w:noProof/>
            <w:webHidden/>
          </w:rPr>
          <w:tab/>
        </w:r>
        <w:r>
          <w:rPr>
            <w:noProof/>
            <w:webHidden/>
          </w:rPr>
          <w:fldChar w:fldCharType="begin"/>
        </w:r>
        <w:r>
          <w:rPr>
            <w:noProof/>
            <w:webHidden/>
          </w:rPr>
          <w:instrText xml:space="preserve"> PAGEREF _Toc486507189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90" w:history="1">
        <w:r>
          <w:rPr>
            <w:rStyle w:val="Hyperlink"/>
            <w:noProof/>
            <w:lang w:val="es-ES"/>
          </w:rPr>
          <w:t>4.3.3</w:t>
        </w:r>
        <w:r>
          <w:rPr>
            <w:rFonts w:asciiTheme="minorHAnsi" w:eastAsiaTheme="minorEastAsia" w:hAnsiTheme="minorHAnsi" w:cstheme="minorBidi"/>
            <w:noProof/>
            <w:sz w:val="22"/>
            <w:lang w:val="en-US" w:eastAsia="zh-TW" w:bidi="ar-SA"/>
          </w:rPr>
          <w:tab/>
        </w:r>
        <w:r>
          <w:rPr>
            <w:rStyle w:val="Hyperlink"/>
            <w:bCs/>
            <w:noProof/>
            <w:lang w:val="pt-BR"/>
          </w:rPr>
          <w:t>Ajustar os endereços IP na CPU</w:t>
        </w:r>
        <w:r>
          <w:rPr>
            <w:noProof/>
            <w:webHidden/>
          </w:rPr>
          <w:tab/>
        </w:r>
        <w:r>
          <w:rPr>
            <w:noProof/>
            <w:webHidden/>
          </w:rPr>
          <w:fldChar w:fldCharType="begin"/>
        </w:r>
        <w:r>
          <w:rPr>
            <w:noProof/>
            <w:webHidden/>
          </w:rPr>
          <w:instrText xml:space="preserve"> PAGEREF _Toc486507190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91" w:history="1">
        <w:r>
          <w:rPr>
            <w:rStyle w:val="Hyperlink"/>
            <w:noProof/>
            <w:lang w:val="es-ES"/>
          </w:rPr>
          <w:t>4.3.4</w:t>
        </w:r>
        <w:r>
          <w:rPr>
            <w:rFonts w:asciiTheme="minorHAnsi" w:eastAsiaTheme="minorEastAsia" w:hAnsiTheme="minorHAnsi" w:cstheme="minorBidi"/>
            <w:noProof/>
            <w:sz w:val="22"/>
            <w:lang w:val="en-US" w:eastAsia="zh-TW" w:bidi="ar-SA"/>
          </w:rPr>
          <w:tab/>
        </w:r>
        <w:r>
          <w:rPr>
            <w:rStyle w:val="Hyperlink"/>
            <w:bCs/>
            <w:noProof/>
            <w:lang w:val="pt-BR"/>
          </w:rPr>
          <w:t>Reiniciar a CPU na configuração de fábrica</w:t>
        </w:r>
        <w:r>
          <w:rPr>
            <w:noProof/>
            <w:webHidden/>
          </w:rPr>
          <w:tab/>
        </w:r>
        <w:r>
          <w:rPr>
            <w:noProof/>
            <w:webHidden/>
          </w:rPr>
          <w:fldChar w:fldCharType="begin"/>
        </w:r>
        <w:r>
          <w:rPr>
            <w:noProof/>
            <w:webHidden/>
          </w:rPr>
          <w:instrText xml:space="preserve"> PAGEREF _Toc486507191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92" w:history="1">
        <w:r>
          <w:rPr>
            <w:rStyle w:val="Hyperlink"/>
            <w:noProof/>
            <w:lang w:val="es-ES"/>
          </w:rPr>
          <w:t>4.3.5</w:t>
        </w:r>
        <w:r>
          <w:rPr>
            <w:rFonts w:asciiTheme="minorHAnsi" w:eastAsiaTheme="minorEastAsia" w:hAnsiTheme="minorHAnsi" w:cstheme="minorBidi"/>
            <w:noProof/>
            <w:sz w:val="22"/>
            <w:lang w:val="en-US" w:eastAsia="zh-TW" w:bidi="ar-SA"/>
          </w:rPr>
          <w:tab/>
        </w:r>
        <w:r>
          <w:rPr>
            <w:rStyle w:val="Hyperlink"/>
            <w:noProof/>
            <w:lang w:val="pt-BR"/>
          </w:rPr>
          <w:t xml:space="preserve">Carregar </w:t>
        </w:r>
        <w:r>
          <w:rPr>
            <w:rStyle w:val="Hyperlink"/>
            <w:bCs/>
            <w:noProof/>
            <w:lang w:val="pt-BR"/>
          </w:rPr>
          <w:t>Firmware-Update da página SIEMENS Support</w:t>
        </w:r>
        <w:r>
          <w:rPr>
            <w:noProof/>
            <w:webHidden/>
          </w:rPr>
          <w:tab/>
        </w:r>
        <w:r>
          <w:rPr>
            <w:noProof/>
            <w:webHidden/>
          </w:rPr>
          <w:fldChar w:fldCharType="begin"/>
        </w:r>
        <w:r>
          <w:rPr>
            <w:noProof/>
            <w:webHidden/>
          </w:rPr>
          <w:instrText xml:space="preserve"> PAGEREF _Toc486507192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eastAsia="zh-TW" w:bidi="ar-SA"/>
        </w:rPr>
      </w:pPr>
      <w:hyperlink w:anchor="_Toc486507193" w:history="1">
        <w:r>
          <w:rPr>
            <w:rStyle w:val="Hyperlink"/>
            <w:noProof/>
          </w:rPr>
          <w:t>4.3.6</w:t>
        </w:r>
        <w:r>
          <w:rPr>
            <w:rFonts w:asciiTheme="minorHAnsi" w:eastAsiaTheme="minorEastAsia" w:hAnsiTheme="minorHAnsi" w:cstheme="minorBidi"/>
            <w:noProof/>
            <w:sz w:val="22"/>
            <w:lang w:val="en-US" w:eastAsia="zh-TW" w:bidi="ar-SA"/>
          </w:rPr>
          <w:tab/>
        </w:r>
        <w:r>
          <w:rPr>
            <w:rStyle w:val="Hyperlink"/>
            <w:bCs/>
            <w:noProof/>
            <w:lang w:val="pt-BR"/>
          </w:rPr>
          <w:t>Firmware-Update da CPU</w:t>
        </w:r>
        <w:r>
          <w:rPr>
            <w:noProof/>
            <w:webHidden/>
          </w:rPr>
          <w:tab/>
        </w:r>
        <w:r>
          <w:rPr>
            <w:noProof/>
            <w:webHidden/>
          </w:rPr>
          <w:fldChar w:fldCharType="begin"/>
        </w:r>
        <w:r>
          <w:rPr>
            <w:noProof/>
            <w:webHidden/>
          </w:rPr>
          <w:instrText xml:space="preserve"> PAGEREF _Toc486507193 \h </w:instrText>
        </w:r>
        <w:r>
          <w:rPr>
            <w:noProof/>
            <w:webHidden/>
          </w:rPr>
        </w:r>
        <w:r>
          <w:rPr>
            <w:noProof/>
            <w:webHidden/>
          </w:rPr>
          <w:fldChar w:fldCharType="separate"/>
        </w:r>
        <w:r>
          <w:rPr>
            <w:noProof/>
            <w:webHidden/>
          </w:rPr>
          <w:t>27</w:t>
        </w:r>
        <w:r>
          <w:rPr>
            <w:noProof/>
            <w:webHidden/>
          </w:rPr>
          <w:fldChar w:fldCharType="end"/>
        </w:r>
      </w:hyperlink>
    </w:p>
    <w:p>
      <w:pPr>
        <w:pStyle w:val="Verzeichnis1"/>
        <w:rPr>
          <w:rFonts w:asciiTheme="minorHAnsi" w:eastAsiaTheme="minorEastAsia" w:hAnsiTheme="minorHAnsi" w:cstheme="minorBidi"/>
          <w:spacing w:val="0"/>
          <w:sz w:val="22"/>
          <w:lang w:val="en-US" w:eastAsia="zh-TW" w:bidi="ar-SA"/>
        </w:rPr>
      </w:pPr>
      <w:hyperlink w:anchor="_Toc486507194" w:history="1">
        <w:r>
          <w:rPr>
            <w:rStyle w:val="Hyperlink"/>
            <w:rFonts w:cs="Arial"/>
          </w:rPr>
          <w:t>5</w:t>
        </w:r>
        <w:r>
          <w:rPr>
            <w:rFonts w:asciiTheme="minorHAnsi" w:eastAsiaTheme="minorEastAsia" w:hAnsiTheme="minorHAnsi" w:cstheme="minorBidi"/>
            <w:spacing w:val="0"/>
            <w:sz w:val="22"/>
            <w:lang w:val="en-US" w:eastAsia="zh-TW" w:bidi="ar-SA"/>
          </w:rPr>
          <w:tab/>
        </w:r>
        <w:r>
          <w:rPr>
            <w:rStyle w:val="Hyperlink"/>
            <w:bCs/>
            <w:lang w:val="pt-BR"/>
          </w:rPr>
          <w:t>Informações adicionais</w:t>
        </w:r>
        <w:r>
          <w:rPr>
            <w:webHidden/>
          </w:rPr>
          <w:tab/>
        </w:r>
        <w:r>
          <w:rPr>
            <w:webHidden/>
          </w:rPr>
          <w:fldChar w:fldCharType="begin"/>
        </w:r>
        <w:r>
          <w:rPr>
            <w:webHidden/>
          </w:rPr>
          <w:instrText xml:space="preserve"> PAGEREF _Toc486507194 \h </w:instrText>
        </w:r>
        <w:r>
          <w:rPr>
            <w:webHidden/>
          </w:rPr>
        </w:r>
        <w:r>
          <w:rPr>
            <w:webHidden/>
          </w:rPr>
          <w:fldChar w:fldCharType="separate"/>
        </w:r>
        <w:r>
          <w:rPr>
            <w:webHidden/>
          </w:rPr>
          <w:t>30</w:t>
        </w:r>
        <w:r>
          <w:rPr>
            <w:webHidden/>
          </w:rPr>
          <w:fldChar w:fldCharType="end"/>
        </w:r>
      </w:hyperlink>
    </w:p>
    <w:p>
      <w:pPr>
        <w:tabs>
          <w:tab w:val="right" w:leader="dot" w:pos="9354"/>
        </w:tabs>
        <w:ind w:left="0"/>
      </w:pPr>
      <w:r>
        <w:rPr>
          <w:b/>
          <w:bCs/>
        </w:rPr>
        <w:fldChar w:fldCharType="end"/>
      </w:r>
    </w:p>
    <w:p>
      <w:pPr>
        <w:pStyle w:val="Titel"/>
      </w:pPr>
      <w:r>
        <w:rPr>
          <w:b w:val="0"/>
          <w:lang w:val="pt-BR"/>
        </w:rPr>
        <w:br w:type="page"/>
      </w:r>
      <w:r>
        <w:rPr>
          <w:bCs/>
          <w:lang w:val="pt-BR"/>
        </w:rPr>
        <w:lastRenderedPageBreak/>
        <w:t>Firmware-Update – SIMATIC S7-1200</w:t>
      </w:r>
    </w:p>
    <w:p>
      <w:pPr>
        <w:pStyle w:val="berschrift1"/>
      </w:pPr>
      <w:bookmarkStart w:id="2" w:name="_Toc486507177"/>
      <w:r>
        <w:rPr>
          <w:bCs/>
          <w:lang w:val="pt-BR"/>
        </w:rPr>
        <w:t>Objetivo</w:t>
      </w:r>
      <w:bookmarkEnd w:id="2"/>
    </w:p>
    <w:p>
      <w:pPr>
        <w:rPr>
          <w:lang w:val="es-ES"/>
        </w:rPr>
      </w:pPr>
      <w:r>
        <w:rPr>
          <w:lang w:val="pt-BR"/>
        </w:rPr>
        <w:t xml:space="preserve">Neste capítulo é mostrado como o </w:t>
      </w:r>
      <w:r>
        <w:rPr>
          <w:b/>
          <w:bCs/>
          <w:lang w:val="pt-BR"/>
        </w:rPr>
        <w:t>estado de Firmware da CPU</w:t>
      </w:r>
      <w:r>
        <w:rPr>
          <w:lang w:val="pt-BR"/>
        </w:rPr>
        <w:t xml:space="preserve"> de um </w:t>
      </w:r>
      <w:r>
        <w:rPr>
          <w:b/>
          <w:bCs/>
          <w:lang w:val="pt-BR"/>
        </w:rPr>
        <w:t>SIMATIC S7-1200</w:t>
      </w:r>
      <w:r>
        <w:rPr>
          <w:lang w:val="pt-BR"/>
        </w:rPr>
        <w:t xml:space="preserve"> com auxílio do TIA Portal faz verificações e pode ser altamente equipado.</w:t>
      </w:r>
    </w:p>
    <w:p>
      <w:pPr>
        <w:rPr>
          <w:lang w:val="es-ES"/>
        </w:rPr>
      </w:pPr>
      <w:r>
        <w:rPr>
          <w:lang w:val="pt-BR"/>
        </w:rPr>
        <w:t>Os comandos SIMATIC S7 listados no capítulo 3 podem ser utilizados.</w:t>
      </w:r>
    </w:p>
    <w:p>
      <w:pPr>
        <w:pStyle w:val="berschrift1"/>
      </w:pPr>
      <w:bookmarkStart w:id="3" w:name="_Toc486507178"/>
      <w:r>
        <w:rPr>
          <w:bCs/>
          <w:lang w:val="pt-BR"/>
        </w:rPr>
        <w:t>Pré-requisito</w:t>
      </w:r>
      <w:bookmarkEnd w:id="3"/>
    </w:p>
    <w:p>
      <w:pPr>
        <w:rPr>
          <w:lang w:val="es-ES"/>
        </w:rPr>
      </w:pPr>
      <w:r>
        <w:rPr>
          <w:lang w:val="pt-BR"/>
        </w:rPr>
        <w:t>Você não precisa de pré-requisitos para concluir com êxito este módulo.</w:t>
      </w:r>
    </w:p>
    <w:p>
      <w:pPr>
        <w:pStyle w:val="berschrift1"/>
      </w:pPr>
      <w:bookmarkStart w:id="4" w:name="_Toc476488324"/>
      <w:bookmarkStart w:id="5" w:name="_Toc486507179"/>
      <w:r>
        <w:rPr>
          <w:bCs/>
          <w:lang w:val="pt-BR"/>
        </w:rPr>
        <w:t>Hardwares e softwares necessários</w:t>
      </w:r>
      <w:bookmarkEnd w:id="4"/>
      <w:bookmarkEnd w:id="5"/>
    </w:p>
    <w:p>
      <w:pPr>
        <w:ind w:left="1134" w:hanging="454"/>
        <w:rPr>
          <w:lang w:val="en-US"/>
        </w:rPr>
      </w:pPr>
      <w:r>
        <w:rPr>
          <w:b/>
          <w:bCs/>
          <w:lang w:val="pt-BR"/>
        </w:rPr>
        <w:t>1</w:t>
      </w:r>
      <w:r>
        <w:rPr>
          <w:lang w:val="pt-BR"/>
        </w:rPr>
        <w:tab/>
        <w:t xml:space="preserve">Engineering Station: Pré-requisitos são hardware e sistema operacional </w:t>
      </w:r>
      <w:r>
        <w:rPr>
          <w:lang w:val="pt-BR"/>
        </w:rPr>
        <w:br/>
        <w:t>(outras informações, vide Readme nos DVDs TIA Portal Installations)</w:t>
      </w:r>
    </w:p>
    <w:p>
      <w:pPr>
        <w:ind w:left="1134" w:hanging="454"/>
        <w:rPr>
          <w:lang w:val="es-ES"/>
        </w:rPr>
      </w:pPr>
      <w:r>
        <w:rPr>
          <w:b/>
          <w:bCs/>
          <w:lang w:val="pt-BR"/>
        </w:rPr>
        <w:t>2</w:t>
      </w:r>
      <w:r>
        <w:rPr>
          <w:lang w:val="pt-BR"/>
        </w:rPr>
        <w:tab/>
        <w:t xml:space="preserve">Software SIMATIC STEP </w:t>
      </w:r>
      <w:proofErr w:type="gramStart"/>
      <w:r>
        <w:rPr>
          <w:lang w:val="pt-BR"/>
        </w:rPr>
        <w:t>7</w:t>
      </w:r>
      <w:proofErr w:type="gramEnd"/>
      <w:r>
        <w:rPr>
          <w:lang w:val="pt-BR"/>
        </w:rPr>
        <w:t xml:space="preserve"> Basic no TIA Portal – a partir de V14 SP1</w:t>
      </w:r>
    </w:p>
    <w:p>
      <w:pPr>
        <w:ind w:left="1134" w:hanging="454"/>
        <w:rPr>
          <w:lang w:val="es-ES"/>
        </w:rPr>
      </w:pPr>
      <w:r>
        <w:rPr>
          <w:b/>
          <w:bCs/>
          <w:lang w:val="pt-BR"/>
        </w:rPr>
        <w:t>3</w:t>
      </w:r>
      <w:r>
        <w:rPr>
          <w:lang w:val="pt-BR"/>
        </w:rPr>
        <w:tab/>
        <w:t xml:space="preserve">Comando SIMATIC S7-1200, por ex., CPU 1214C DC/DC/DC – a partir de Firmware </w:t>
      </w:r>
      <w:proofErr w:type="gramStart"/>
      <w:r>
        <w:rPr>
          <w:lang w:val="pt-BR"/>
        </w:rPr>
        <w:t>V4.</w:t>
      </w:r>
      <w:proofErr w:type="gramEnd"/>
      <w:r>
        <w:rPr>
          <w:lang w:val="pt-BR"/>
        </w:rPr>
        <w:t xml:space="preserve">0 </w:t>
      </w:r>
    </w:p>
    <w:p>
      <w:pPr>
        <w:ind w:left="1134" w:hanging="454"/>
        <w:rPr>
          <w:lang w:val="en-US"/>
        </w:rPr>
      </w:pPr>
      <w:r>
        <w:rPr>
          <w:b/>
          <w:bCs/>
          <w:lang w:val="pt-BR"/>
        </w:rPr>
        <w:t>4</w:t>
      </w:r>
      <w:r>
        <w:rPr>
          <w:lang w:val="pt-BR"/>
        </w:rPr>
        <w:tab/>
        <w:t>Conexão Ethernet entre Engineering Station e comando</w:t>
      </w:r>
    </w:p>
    <w:p>
      <w:pPr>
        <w:rPr>
          <w:lang w:val="en-US"/>
        </w:rPr>
      </w:pPr>
      <w:r>
        <w:rPr>
          <w:noProof/>
          <w:lang w:val="pt-BR"/>
        </w:rPr>
        <w:pict>
          <v:shape id="Text Box 101" o:spid="_x0000_s1034" type="#_x0000_t202" style="position:absolute;left:0;text-align:left;margin-left:297.65pt;margin-top:6.75pt;width:134.5pt;height:147.25pt;z-index:25165619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YdcFKHAgAAGgUAAA4AAAAAAAAAAAAAAAAALgIAAGRycy9lMm9Eb2MueG1sUEsBAi0AFAAGAAgA&#10;AAAhAMnC0nXeAAAACgEAAA8AAAAAAAAAAAAAAAAA4QQAAGRycy9kb3ducmV2LnhtbFBLBQYAAAAA&#10;BAAEAPMAAADsBQAAAAA=&#10;" stroked="f">
            <v:textbox style="mso-next-textbox:#Text Box 101">
              <w:txbxContent>
                <w:p>
                  <w:pPr>
                    <w:ind w:left="0"/>
                  </w:pPr>
                  <w:r>
                    <w:rPr>
                      <w:noProof/>
                      <w:lang w:val="en-US" w:bidi="ar-SA"/>
                    </w:rPr>
                    <w:drawing>
                      <wp:inline distT="0" distB="0" distL="0" distR="0">
                        <wp:extent cx="1324610" cy="867410"/>
                        <wp:effectExtent l="0" t="0" r="8890" b="8890"/>
                        <wp:docPr id="3"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4610" cy="867410"/>
                                </a:xfrm>
                                <a:prstGeom prst="rect">
                                  <a:avLst/>
                                </a:prstGeom>
                                <a:noFill/>
                                <a:ln>
                                  <a:noFill/>
                                </a:ln>
                              </pic:spPr>
                            </pic:pic>
                          </a:graphicData>
                        </a:graphic>
                      </wp:inline>
                    </w:drawing>
                  </w:r>
                </w:p>
                <w:p>
                  <w:pPr>
                    <w:ind w:left="0"/>
                    <w:jc w:val="center"/>
                    <w:rPr>
                      <w:rFonts w:cs="Arial"/>
                      <w:lang w:val="pt-BR"/>
                    </w:rPr>
                  </w:pPr>
                  <w:proofErr w:type="gramStart"/>
                  <w:r>
                    <w:rPr>
                      <w:rFonts w:cs="Arial"/>
                      <w:b/>
                      <w:bCs/>
                      <w:lang w:val="pt-BR"/>
                    </w:rPr>
                    <w:t>2</w:t>
                  </w:r>
                  <w:proofErr w:type="gramEnd"/>
                  <w:r>
                    <w:rPr>
                      <w:rFonts w:cs="Arial"/>
                      <w:lang w:val="pt-BR"/>
                    </w:rPr>
                    <w:t xml:space="preserve"> </w:t>
                  </w:r>
                  <w:r>
                    <w:rPr>
                      <w:lang w:val="pt-BR"/>
                    </w:rPr>
                    <w:t xml:space="preserve">SIMATIC </w:t>
                  </w:r>
                  <w:r>
                    <w:rPr>
                      <w:rFonts w:cs="Arial"/>
                      <w:lang w:val="pt-BR"/>
                    </w:rPr>
                    <w:t>STEP 7 Basic (TIA Portal) a partir de V14  SP1</w:t>
                  </w:r>
                </w:p>
              </w:txbxContent>
            </v:textbox>
          </v:shape>
        </w:pict>
      </w:r>
      <w:r>
        <w:rPr>
          <w:noProof/>
          <w:lang w:val="pt-BR"/>
        </w:rPr>
        <w:pict>
          <v:shape id="Text Box 103" o:spid="_x0000_s1035" type="#_x0000_t202" style="position:absolute;left:0;text-align:left;margin-left:69.4pt;margin-top:11.15pt;width:145.7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5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RCxb5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765" cy="1040765"/>
                        <wp:effectExtent l="0" t="0" r="6985" b="6985"/>
                        <wp:docPr id="60"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inline>
                    </w:drawing>
                  </w:r>
                </w:p>
                <w:p>
                  <w:pPr>
                    <w:ind w:left="0"/>
                    <w:jc w:val="center"/>
                    <w:rPr>
                      <w:rFonts w:cs="Arial"/>
                    </w:rPr>
                  </w:pPr>
                  <w:r>
                    <w:rPr>
                      <w:rFonts w:cs="Arial"/>
                      <w:b/>
                      <w:bCs/>
                      <w:lang w:val="pt-BR"/>
                    </w:rPr>
                    <w:t xml:space="preserve">1 </w:t>
                  </w:r>
                  <w:r>
                    <w:rPr>
                      <w:rFonts w:cs="Arial"/>
                      <w:bCs/>
                      <w:lang w:val="pt-BR"/>
                    </w:rPr>
                    <w:t>Engineering Station</w:t>
                  </w:r>
                </w:p>
              </w:txbxContent>
            </v:textbox>
          </v:shape>
        </w:pict>
      </w:r>
    </w:p>
    <w:p>
      <w:pPr>
        <w:rPr>
          <w:lang w:val="en-US"/>
        </w:rPr>
      </w:pPr>
    </w:p>
    <w:p>
      <w:pPr>
        <w:rPr>
          <w:lang w:val="en-US"/>
        </w:rPr>
      </w:pPr>
      <w:r>
        <w:rPr>
          <w:noProof/>
          <w:lang w:val="pt-BR"/>
        </w:rPr>
        <w:pict>
          <v:line id="Line 105" o:spid="_x0000_s1043"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ilLjUxAgAAWAQAAA4AAAAAAAAAAAAAAAAALgIA&#10;AGRycy9lMm9Eb2MueG1sUEsBAi0AFAAGAAgAAAAhAH9i3WndAAAACQEAAA8AAAAAAAAAAAAAAAAA&#10;iwQAAGRycy9kb3ducmV2LnhtbFBLBQYAAAAABAAEAPMAAACVBQAAAAA=&#10;" strokeweight="3pt">
            <v:stroke endarrow="block"/>
          </v:line>
        </w:pict>
      </w:r>
    </w:p>
    <w:p>
      <w:pPr>
        <w:rPr>
          <w:lang w:val="en-US"/>
        </w:rPr>
      </w:pPr>
    </w:p>
    <w:p>
      <w:pPr>
        <w:rPr>
          <w:lang w:val="en-US"/>
        </w:rPr>
      </w:pPr>
    </w:p>
    <w:p>
      <w:pPr>
        <w:rPr>
          <w:sz w:val="10"/>
          <w:lang w:val="en-US"/>
        </w:rPr>
      </w:pPr>
      <w:r>
        <w:rPr>
          <w:noProof/>
          <w:sz w:val="10"/>
          <w:lang w:val="pt-BR"/>
        </w:rPr>
        <w:pict>
          <v:group id="Group 106" o:spid="_x0000_s1040" style="position:absolute;left:0;text-align:left;margin-left:144.75pt;margin-top:12.45pt;width:18.1pt;height:123.8pt;z-index:25166080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">
            <v:line id="Line 107" o:spid="_x0000_s1042"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leMQAAADbAAAADwAAAGRycy9kb3ducmV2LnhtbESPX2vCQBDE3wv9DscW+lYv/ScSPaUU&#10;RN9K1dbXNbfNJc3txdyq6bf3BKGPw8z8hpnMet+oI3WxCmzgcZCBIi6Crbg0sFnPH0agoiBbbAKT&#10;gT+KMJve3kwwt+HEn3RcSakShGOOBpxIm2sdC0ce4yC0xMn7CZ1HSbIrte3wlOC+0U9ZNtQeK04L&#10;Dlt6d1T8rg7ewEK+3Ac/Z7vvOmyreb3Yr6XeG3N/17+NQQn18h++tpfWwOsLXL6kH6Cn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V4xAAAANsAAAAPAAAAAAAAAAAA&#10;AAAAAKECAABkcnMvZG93bnJldi54bWxQSwUGAAAAAAQABAD5AAAAkgMAAAAA&#10;" strokecolor="#00963f" strokeweight="4.5pt"/>
            <v:line id="Line 108" o:spid="_x0000_s1041"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A48MAAADbAAAADwAAAGRycy9kb3ducmV2LnhtbESPQWvCQBSE74X+h+UVvNVNK5YSXaUU&#10;RG+lavX6zD6zidm3MfvU9N93C4Ueh5n5hpnOe9+oK3WxCmzgaZiBIi6Crbg0sN0sHl9BRUG22AQm&#10;A98UYT67v5tibsONP+m6llIlCMccDTiRNtc6Fo48xmFoiZN3DJ1HSbIrte3wluC+0c9Z9qI9VpwW&#10;HLb07qg4rS/ewFK+3AePssOuDvtqUS/PG6nPxgwe+rcJKKFe/sN/7ZU1MB7D75f0A/T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gOPDAAAA2wAAAA8AAAAAAAAAAAAA&#10;AAAAoQIAAGRycy9kb3ducmV2LnhtbFBLBQYAAAAABAAEAPkAAACRAwAAAAA=&#10;" strokecolor="#00963f" strokeweight="4.5pt"/>
          </v:group>
        </w:pict>
      </w:r>
    </w:p>
    <w:p>
      <w:pPr>
        <w:rPr>
          <w:lang w:val="en-US"/>
        </w:rPr>
      </w:pPr>
    </w:p>
    <w:p>
      <w:pPr>
        <w:rPr>
          <w:lang w:val="en-US"/>
        </w:rPr>
      </w:pPr>
      <w:r>
        <w:rPr>
          <w:noProof/>
          <w:lang w:val="pt-BR"/>
        </w:rPr>
        <w:pict>
          <v:shape id="Text Box 104" o:spid="_x0000_s1036" type="#_x0000_t202" style="position:absolute;left:0;text-align:left;margin-left:134.75pt;margin-top:3.4pt;width:136.65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" strokecolor="white">
            <v:textbox inset=",,,.3mm">
              <w:txbxContent>
                <w:p>
                  <w:pPr>
                    <w:ind w:left="0"/>
                    <w:jc w:val="center"/>
                    <w:rPr>
                      <w:rFonts w:cs="Arial"/>
                    </w:rPr>
                  </w:pPr>
                  <w:r>
                    <w:rPr>
                      <w:rFonts w:cs="Arial"/>
                      <w:b/>
                      <w:bCs/>
                      <w:lang w:val="pt-BR"/>
                    </w:rPr>
                    <w:t>4</w:t>
                  </w:r>
                  <w:r>
                    <w:rPr>
                      <w:rFonts w:cs="Arial"/>
                      <w:lang w:val="pt-BR"/>
                    </w:rPr>
                    <w:t xml:space="preserve"> Conexão Ethernet</w:t>
                  </w:r>
                </w:p>
              </w:txbxContent>
            </v:textbox>
          </v:shape>
        </w:pict>
      </w:r>
    </w:p>
    <w:p>
      <w:pPr>
        <w:rPr>
          <w:lang w:val="en-US"/>
        </w:rPr>
      </w:pPr>
    </w:p>
    <w:p>
      <w:pPr>
        <w:rPr>
          <w:lang w:val="en-US"/>
        </w:rPr>
      </w:pPr>
      <w:r>
        <w:rPr>
          <w:noProof/>
          <w:lang w:val="pt-BR"/>
        </w:rPr>
        <w:pict>
          <v:shape id="Text Box 102" o:spid="_x0000_s1037" type="#_x0000_t202" style="position:absolute;left:0;text-align:left;margin-left:51.2pt;margin-top:14pt;width:272.45pt;height:11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" strokecolor="white">
            <v:textbox inset=",,,.3mm">
              <w:txbxContent>
                <w:p>
                  <w:pPr>
                    <w:ind w:left="0"/>
                    <w:jc w:val="center"/>
                  </w:pPr>
                  <w:r>
                    <w:rPr>
                      <w:noProof/>
                      <w:lang w:val="en-US" w:bidi="ar-SA"/>
                    </w:rPr>
                    <w:drawing>
                      <wp:inline distT="0" distB="0" distL="0" distR="0">
                        <wp:extent cx="898525" cy="851535"/>
                        <wp:effectExtent l="0" t="0" r="0" b="5715"/>
                        <wp:docPr id="6" name="Bild 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525" cy="851535"/>
                                </a:xfrm>
                                <a:prstGeom prst="rect">
                                  <a:avLst/>
                                </a:prstGeom>
                                <a:noFill/>
                                <a:ln>
                                  <a:noFill/>
                                </a:ln>
                              </pic:spPr>
                            </pic:pic>
                          </a:graphicData>
                        </a:graphic>
                      </wp:inline>
                    </w:drawing>
                  </w:r>
                </w:p>
                <w:p>
                  <w:pPr>
                    <w:ind w:left="0"/>
                    <w:jc w:val="center"/>
                    <w:rPr>
                      <w:rFonts w:cs="Arial"/>
                    </w:rPr>
                  </w:pPr>
                  <w:r>
                    <w:rPr>
                      <w:b/>
                      <w:bCs/>
                      <w:lang w:val="pt-BR"/>
                    </w:rPr>
                    <w:t xml:space="preserve">3 </w:t>
                  </w:r>
                  <w:r>
                    <w:rPr>
                      <w:bCs/>
                      <w:lang w:val="pt-BR"/>
                    </w:rPr>
                    <w:t>Comando SIMATIC S7-1200</w:t>
                  </w:r>
                </w:p>
              </w:txbxContent>
            </v:textbox>
          </v:shape>
        </w:pict>
      </w:r>
    </w:p>
    <w:p>
      <w:pPr>
        <w:rPr>
          <w:lang w:val="en-US"/>
        </w:rPr>
      </w:pPr>
    </w:p>
    <w:p>
      <w:pPr>
        <w:rPr>
          <w:lang w:val="en-US"/>
        </w:rPr>
      </w:pPr>
    </w:p>
    <w:p>
      <w:pPr>
        <w:rPr>
          <w:lang w:val="en-US"/>
        </w:rPr>
      </w:pPr>
    </w:p>
    <w:p>
      <w:pPr>
        <w:rPr>
          <w:lang w:val="en-US"/>
        </w:rPr>
      </w:pPr>
    </w:p>
    <w:p>
      <w:pPr>
        <w:pStyle w:val="berschrift1"/>
      </w:pPr>
      <w:bookmarkStart w:id="6" w:name="_Toc383196602"/>
      <w:r>
        <w:rPr>
          <w:b w:val="0"/>
          <w:lang w:val="pt-BR"/>
        </w:rPr>
        <w:br w:type="page"/>
      </w:r>
      <w:bookmarkStart w:id="7" w:name="_Toc486507180"/>
      <w:r>
        <w:rPr>
          <w:bCs/>
          <w:lang w:val="pt-BR"/>
        </w:rPr>
        <w:lastRenderedPageBreak/>
        <w:t>Teoria</w:t>
      </w:r>
      <w:bookmarkEnd w:id="7"/>
    </w:p>
    <w:p>
      <w:pPr>
        <w:pStyle w:val="berschrift2"/>
        <w:rPr>
          <w:lang w:val="es-ES"/>
        </w:rPr>
      </w:pPr>
      <w:bookmarkStart w:id="8" w:name="_Toc486507181"/>
      <w:r>
        <w:rPr>
          <w:bCs/>
          <w:lang w:val="pt-BR"/>
        </w:rPr>
        <w:t>Sistema de automatização SIMATIC S7-1200</w:t>
      </w:r>
      <w:bookmarkEnd w:id="6"/>
      <w:bookmarkEnd w:id="8"/>
    </w:p>
    <w:p>
      <w:pPr>
        <w:jc w:val="both"/>
        <w:rPr>
          <w:rFonts w:cs="Arial"/>
          <w:szCs w:val="18"/>
          <w:lang w:val="es-ES"/>
        </w:rPr>
      </w:pPr>
      <w:bookmarkStart w:id="9" w:name="_Toc417506359"/>
      <w:r>
        <w:rPr>
          <w:rFonts w:cs="Arial"/>
          <w:szCs w:val="18"/>
          <w:lang w:val="pt-BR"/>
        </w:rPr>
        <w:t>O sistema de automação SIMATIC S7-1200 é um sistema de microcontrolador modular para as faixas de baixa e média potência.</w:t>
      </w:r>
    </w:p>
    <w:p>
      <w:pPr>
        <w:jc w:val="both"/>
        <w:rPr>
          <w:rFonts w:cs="Arial"/>
          <w:szCs w:val="18"/>
          <w:lang w:val="es-ES"/>
        </w:rPr>
      </w:pPr>
      <w:r>
        <w:rPr>
          <w:rFonts w:cs="Arial"/>
          <w:szCs w:val="18"/>
          <w:lang w:val="pt-BR"/>
        </w:rPr>
        <w:t>Existe uma ampla gama de módulos para a adaptação ideal em diferentes tarefas de automação.</w:t>
      </w:r>
    </w:p>
    <w:p>
      <w:pPr>
        <w:jc w:val="both"/>
        <w:rPr>
          <w:rFonts w:ascii="Helvetica" w:hAnsi="Helvetica"/>
          <w:lang w:val="es-ES"/>
        </w:rPr>
      </w:pPr>
      <w:r>
        <w:rPr>
          <w:rFonts w:ascii="Helvetica" w:hAnsi="Helvetica"/>
          <w:lang w:val="pt-BR"/>
        </w:rPr>
        <w:t xml:space="preserve">O controlador S7 é composto por uma fonte de alimentação e uma CPU com entradas e saídas integradas ou módulos adicionais de entrada e saída para os sinais digitais e analógicos. </w:t>
      </w:r>
    </w:p>
    <w:p>
      <w:pPr>
        <w:jc w:val="both"/>
        <w:rPr>
          <w:lang w:val="es-ES"/>
        </w:rPr>
      </w:pPr>
      <w:r>
        <w:rPr>
          <w:lang w:val="pt-BR"/>
        </w:rPr>
        <w:t>Eventualmente, também são aplicados módulos funcionais e de comunicação para tarefas específicas, como por exemplo, o controle do motor de passo.</w:t>
      </w:r>
    </w:p>
    <w:p>
      <w:pPr>
        <w:pStyle w:val="berschrift2"/>
        <w:rPr>
          <w:lang w:val="es-ES"/>
        </w:rPr>
      </w:pPr>
      <w:bookmarkStart w:id="10" w:name="_Toc420567292"/>
      <w:bookmarkStart w:id="11" w:name="_Toc417506355"/>
      <w:r>
        <w:rPr>
          <w:b w:val="0"/>
          <w:lang w:val="pt-BR"/>
        </w:rPr>
        <w:br w:type="page"/>
      </w:r>
      <w:bookmarkStart w:id="12" w:name="_Toc486507182"/>
      <w:r>
        <w:rPr>
          <w:bCs/>
          <w:lang w:val="pt-BR"/>
        </w:rPr>
        <w:lastRenderedPageBreak/>
        <w:t>Elementos operacionais e de exibição da CPU 1214C DC/DC/DC</w:t>
      </w:r>
      <w:bookmarkEnd w:id="10"/>
      <w:bookmarkEnd w:id="11"/>
      <w:bookmarkEnd w:id="12"/>
    </w:p>
    <w:p>
      <w:pPr>
        <w:pStyle w:val="berschrift3"/>
        <w:rPr>
          <w:lang w:val="it-IT"/>
        </w:rPr>
      </w:pPr>
      <w:bookmarkStart w:id="13" w:name="_Toc420567293"/>
      <w:bookmarkStart w:id="14" w:name="_Toc417506356"/>
      <w:bookmarkStart w:id="15" w:name="_Toc486507183"/>
      <w:r>
        <w:rPr>
          <w:rFonts w:eastAsia="ArialUnicodeMS"/>
          <w:bCs/>
          <w:iCs w:val="0"/>
          <w:lang w:val="pt-BR"/>
        </w:rPr>
        <w:t>Vista frontal da CPU 1214C DC/DC/DC</w:t>
      </w:r>
      <w:bookmarkEnd w:id="13"/>
      <w:bookmarkEnd w:id="14"/>
      <w:bookmarkEnd w:id="15"/>
    </w:p>
    <w:p>
      <w:pPr>
        <w:rPr>
          <w:rFonts w:eastAsia="ArialUnicodeMS"/>
          <w:lang w:val="es-ES"/>
        </w:rPr>
      </w:pPr>
      <w:r>
        <w:rPr>
          <w:rFonts w:eastAsia="ArialUnicodeMS"/>
          <w:lang w:val="pt-BR"/>
        </w:rPr>
        <w:t xml:space="preserve">Com uma alimentação de tensão integrada (conexão de </w:t>
      </w:r>
      <w:proofErr w:type="gramStart"/>
      <w:r>
        <w:rPr>
          <w:rFonts w:eastAsia="ArialUnicodeMS"/>
          <w:lang w:val="pt-BR"/>
        </w:rPr>
        <w:t>24V</w:t>
      </w:r>
      <w:proofErr w:type="gramEnd"/>
      <w:r>
        <w:rPr>
          <w:rFonts w:eastAsia="ArialUnicodeMS"/>
          <w:lang w:val="pt-BR"/>
        </w:rPr>
        <w:t>) e entradas e saídas integradas, a CPU 1214C DC/DC/DC pode ser diretamente aplicada sem a necessidade de outros componentes.</w:t>
      </w:r>
    </w:p>
    <w:p>
      <w:pPr>
        <w:rPr>
          <w:rFonts w:eastAsia="ArialUnicodeMS"/>
          <w:lang w:val="it-IT"/>
        </w:rPr>
      </w:pPr>
      <w:r>
        <w:rPr>
          <w:rFonts w:eastAsia="ArialUnicodeMS"/>
          <w:lang w:val="pt-BR"/>
        </w:rPr>
        <w:t xml:space="preserve">Para a comunicação com um dispositivo de programação, a CPU possui uma porta TCP/IP integrada. </w:t>
      </w:r>
    </w:p>
    <w:p>
      <w:pPr>
        <w:rPr>
          <w:rFonts w:eastAsia="ArialUnicodeMS"/>
          <w:lang w:val="es-ES"/>
        </w:rPr>
      </w:pPr>
      <w:r>
        <w:rPr>
          <w:rFonts w:eastAsia="ArialUnicodeMS"/>
          <w:lang w:val="pt-BR"/>
        </w:rPr>
        <w:t>Desta forma, através de uma rede ETHERNET, a CPU pode ser comunicar com unidades de controle IHM e outras CPUs.</w:t>
      </w:r>
    </w:p>
    <w:p>
      <w:r>
        <w:rPr>
          <w:noProof/>
          <w:lang w:val="en-US" w:bidi="ar-SA"/>
        </w:rPr>
        <w:drawing>
          <wp:inline distT="0" distB="0" distL="0" distR="0">
            <wp:extent cx="2964180" cy="3042920"/>
            <wp:effectExtent l="0" t="0" r="7620" b="508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4180" cy="3042920"/>
                    </a:xfrm>
                    <a:prstGeom prst="rect">
                      <a:avLst/>
                    </a:prstGeom>
                    <a:noFill/>
                    <a:ln>
                      <a:noFill/>
                    </a:ln>
                  </pic:spPr>
                </pic:pic>
              </a:graphicData>
            </a:graphic>
          </wp:inline>
        </w:drawing>
      </w:r>
    </w:p>
    <w:p>
      <w:pPr>
        <w:rPr>
          <w:rFonts w:eastAsia="ArialUnicodeMS"/>
          <w:lang w:val="es-ES"/>
        </w:rPr>
      </w:pPr>
      <w:r>
        <w:rPr>
          <w:rFonts w:ascii="Arial Unicode MS" w:eastAsia="Arial Unicode MS" w:hAnsi="Arial Unicode MS" w:cs="Arial Unicode MS"/>
          <w:lang w:val="pt-BR"/>
        </w:rPr>
        <w:t>①</w:t>
      </w:r>
      <w:r>
        <w:rPr>
          <w:rFonts w:eastAsia="ArialUnicodeMS"/>
          <w:lang w:val="pt-BR"/>
        </w:rPr>
        <w:t xml:space="preserve"> </w:t>
      </w:r>
      <w:r>
        <w:rPr>
          <w:rFonts w:eastAsia="ArialUnicodeMS"/>
          <w:lang w:val="pt-BR"/>
        </w:rPr>
        <w:tab/>
        <w:t>Conexão de 24 V</w:t>
      </w:r>
    </w:p>
    <w:p>
      <w:pPr>
        <w:rPr>
          <w:rFonts w:eastAsia="ArialUnicodeMS"/>
          <w:lang w:val="es-ES"/>
        </w:rPr>
      </w:pPr>
      <w:r>
        <w:rPr>
          <w:rFonts w:ascii="Arial Unicode MS" w:eastAsia="Arial Unicode MS" w:hAnsi="Arial Unicode MS" w:cs="Arial Unicode MS"/>
          <w:lang w:val="pt-BR"/>
        </w:rPr>
        <w:t>②</w:t>
      </w:r>
      <w:r>
        <w:rPr>
          <w:rFonts w:eastAsia="ArialUnicodeMS"/>
          <w:lang w:val="pt-BR"/>
        </w:rPr>
        <w:t xml:space="preserve"> </w:t>
      </w:r>
      <w:r>
        <w:rPr>
          <w:rFonts w:eastAsia="ArialUnicodeMS"/>
          <w:lang w:val="pt-BR"/>
        </w:rPr>
        <w:tab/>
        <w:t>Terminais de encaixe para fiação do usuário (atrás das tampas de cobertura)</w:t>
      </w:r>
    </w:p>
    <w:p>
      <w:pPr>
        <w:rPr>
          <w:rFonts w:eastAsia="ArialUnicodeMS"/>
          <w:lang w:val="es-ES"/>
        </w:rPr>
      </w:pPr>
      <w:r>
        <w:rPr>
          <w:rFonts w:ascii="Arial Unicode MS" w:eastAsia="Arial Unicode MS" w:hAnsi="Arial Unicode MS" w:cs="Arial Unicode MS"/>
          <w:lang w:val="pt-BR"/>
        </w:rPr>
        <w:t xml:space="preserve">③ </w:t>
      </w:r>
      <w:r>
        <w:rPr>
          <w:rFonts w:eastAsia="ArialUnicodeMS"/>
          <w:lang w:val="pt-BR"/>
        </w:rPr>
        <w:tab/>
        <w:t>LEDs de status para as E/S integradas e o estado operacional da CPU</w:t>
      </w:r>
    </w:p>
    <w:p>
      <w:pPr>
        <w:rPr>
          <w:lang w:val="it-IT"/>
        </w:rPr>
      </w:pPr>
      <w:r>
        <w:rPr>
          <w:rFonts w:ascii="Arial Unicode MS" w:eastAsia="Arial Unicode MS" w:hAnsi="Arial Unicode MS" w:cs="Arial Unicode MS"/>
          <w:lang w:val="pt-BR"/>
        </w:rPr>
        <w:t xml:space="preserve">④ </w:t>
      </w:r>
      <w:r>
        <w:rPr>
          <w:rFonts w:eastAsia="ArialUnicodeMS"/>
          <w:lang w:val="pt-BR"/>
        </w:rPr>
        <w:tab/>
        <w:t>Porta TCP/IP (na parte inferior da CPU)</w:t>
      </w:r>
    </w:p>
    <w:p>
      <w:pPr>
        <w:pStyle w:val="berschrift3"/>
        <w:rPr>
          <w:lang w:val="es-ES"/>
        </w:rPr>
      </w:pPr>
      <w:r>
        <w:rPr>
          <w:rFonts w:eastAsia="ArialUnicodeMS"/>
          <w:b w:val="0"/>
          <w:iCs w:val="0"/>
          <w:lang w:val="pt-BR"/>
        </w:rPr>
        <w:br w:type="page"/>
      </w:r>
      <w:bookmarkStart w:id="16" w:name="_Toc420567294"/>
      <w:bookmarkStart w:id="17" w:name="_Toc417506357"/>
      <w:bookmarkStart w:id="18" w:name="_Toc486507184"/>
      <w:r>
        <w:rPr>
          <w:rFonts w:eastAsia="ArialUnicodeMS"/>
          <w:bCs/>
          <w:iCs w:val="0"/>
          <w:lang w:val="pt-BR"/>
        </w:rPr>
        <w:lastRenderedPageBreak/>
        <w:t>Cartão de memória SIMATIC (MC)</w:t>
      </w:r>
      <w:bookmarkEnd w:id="16"/>
      <w:bookmarkEnd w:id="17"/>
      <w:bookmarkEnd w:id="18"/>
    </w:p>
    <w:p>
      <w:pPr>
        <w:rPr>
          <w:rFonts w:eastAsia="ArialUnicodeMS"/>
        </w:rPr>
      </w:pPr>
      <w:r>
        <w:rPr>
          <w:rFonts w:eastAsia="ArialUnicodeMS"/>
          <w:lang w:val="pt-BR"/>
        </w:rPr>
        <w:t xml:space="preserve">O </w:t>
      </w:r>
      <w:r>
        <w:rPr>
          <w:rFonts w:eastAsia="ArialUnicodeMS"/>
          <w:b/>
          <w:bCs/>
          <w:lang w:val="pt-BR"/>
        </w:rPr>
        <w:t>cartão de memória/memory card (MC) SIMATIC</w:t>
      </w:r>
      <w:r>
        <w:rPr>
          <w:rFonts w:eastAsia="ArialUnicodeMS"/>
          <w:lang w:val="pt-BR"/>
        </w:rPr>
        <w:t xml:space="preserve"> armazena o programa, dados, dados do sistema, arquivos e projetos. Ele pode ser usado para:</w:t>
      </w:r>
    </w:p>
    <w:p>
      <w:pPr>
        <w:pStyle w:val="SiemensListe"/>
        <w:rPr>
          <w:rFonts w:eastAsia="ArialUnicodeMS"/>
          <w:lang w:val="es-ES"/>
        </w:rPr>
      </w:pPr>
      <w:r>
        <w:rPr>
          <w:rFonts w:eastAsia="ArialUnicodeMS"/>
          <w:lang w:val="pt-BR"/>
        </w:rPr>
        <w:t>transferência de um programa para diversas CPUs</w:t>
      </w:r>
    </w:p>
    <w:p>
      <w:pPr>
        <w:pStyle w:val="SiemensListe"/>
        <w:rPr>
          <w:rFonts w:eastAsia="ArialUnicodeMS"/>
          <w:lang w:val="es-ES"/>
        </w:rPr>
      </w:pPr>
      <w:r>
        <w:rPr>
          <w:lang w:val="pt-BR"/>
        </w:rPr>
        <w:t>atualização de firmware das CPUs, módulos de sinal SM e módulos de comunicação CM</w:t>
      </w:r>
    </w:p>
    <w:p>
      <w:pPr>
        <w:pStyle w:val="SiemensListe"/>
        <w:rPr>
          <w:rFonts w:eastAsia="ArialUnicodeMS"/>
        </w:rPr>
      </w:pPr>
      <w:r>
        <w:rPr>
          <w:rFonts w:eastAsia="ArialUnicodeMS"/>
          <w:lang w:val="pt-BR"/>
        </w:rPr>
        <w:t>Troca simples da CPU</w:t>
      </w:r>
    </w:p>
    <w:p>
      <w:pPr>
        <w:rPr>
          <w:rFonts w:eastAsia="ArialUnicodeMS"/>
        </w:rPr>
      </w:pPr>
      <w:r>
        <w:rPr>
          <w:rFonts w:eastAsia="ArialUnicodeMS"/>
          <w:noProof/>
          <w:lang w:val="en-US" w:bidi="ar-SA"/>
        </w:rPr>
        <w:drawing>
          <wp:inline distT="0" distB="0" distL="0" distR="0">
            <wp:extent cx="1434465" cy="1623695"/>
            <wp:effectExtent l="0" t="0" r="0" b="0"/>
            <wp:docPr id="8" name="Bild 8"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4465" cy="1623695"/>
                    </a:xfrm>
                    <a:prstGeom prst="rect">
                      <a:avLst/>
                    </a:prstGeom>
                    <a:noFill/>
                    <a:ln>
                      <a:noFill/>
                    </a:ln>
                  </pic:spPr>
                </pic:pic>
              </a:graphicData>
            </a:graphic>
          </wp:inline>
        </w:drawing>
      </w:r>
    </w:p>
    <w:p>
      <w:pPr>
        <w:pStyle w:val="berschrift3"/>
      </w:pPr>
      <w:bookmarkStart w:id="19" w:name="_Toc420567295"/>
      <w:bookmarkStart w:id="20" w:name="_Toc417506358"/>
      <w:bookmarkStart w:id="21" w:name="_Toc486507185"/>
      <w:r>
        <w:rPr>
          <w:rFonts w:eastAsia="ArialUnicodeMS"/>
          <w:bCs/>
          <w:iCs w:val="0"/>
          <w:lang w:val="pt-BR"/>
        </w:rPr>
        <w:t>Estados operacionais da CPU</w:t>
      </w:r>
      <w:bookmarkEnd w:id="19"/>
      <w:bookmarkEnd w:id="20"/>
      <w:bookmarkEnd w:id="21"/>
    </w:p>
    <w:p>
      <w:pPr>
        <w:rPr>
          <w:rFonts w:eastAsia="ArialUnicodeMS"/>
          <w:lang w:val="es-ES"/>
        </w:rPr>
      </w:pPr>
      <w:r>
        <w:rPr>
          <w:rFonts w:eastAsia="ArialUnicodeMS"/>
          <w:lang w:val="pt-BR"/>
        </w:rPr>
        <w:t xml:space="preserve">A CPU pode ter os três estados operacionais a seguir: </w:t>
      </w:r>
    </w:p>
    <w:p>
      <w:pPr>
        <w:pStyle w:val="SiemensListe"/>
        <w:rPr>
          <w:rFonts w:eastAsia="ArialUnicodeMS"/>
          <w:lang w:val="es-ES"/>
        </w:rPr>
      </w:pPr>
      <w:r>
        <w:rPr>
          <w:rFonts w:eastAsia="ArialUnicodeMS"/>
          <w:lang w:val="pt-BR"/>
        </w:rPr>
        <w:t xml:space="preserve">No modo </w:t>
      </w:r>
      <w:r>
        <w:rPr>
          <w:rFonts w:eastAsia="ArialUnicodeMS"/>
          <w:b/>
          <w:bCs/>
          <w:lang w:val="pt-BR"/>
        </w:rPr>
        <w:t>STOP</w:t>
      </w:r>
      <w:r>
        <w:rPr>
          <w:rFonts w:eastAsia="ArialUnicodeMS"/>
          <w:lang w:val="pt-BR"/>
        </w:rPr>
        <w:t>, a CPU não executa o programa e é possível carregar um projeto.</w:t>
      </w:r>
    </w:p>
    <w:p>
      <w:pPr>
        <w:pStyle w:val="SiemensListe"/>
        <w:rPr>
          <w:rFonts w:eastAsia="ArialUnicodeMS"/>
          <w:lang w:val="es-ES"/>
        </w:rPr>
      </w:pPr>
      <w:r>
        <w:rPr>
          <w:rFonts w:eastAsia="ArialUnicodeMS"/>
          <w:lang w:val="pt-BR"/>
        </w:rPr>
        <w:t xml:space="preserve">No modo </w:t>
      </w:r>
      <w:r>
        <w:rPr>
          <w:rFonts w:eastAsia="ArialUnicodeMS"/>
          <w:b/>
          <w:bCs/>
          <w:lang w:val="pt-BR"/>
        </w:rPr>
        <w:t>STARTUP</w:t>
      </w:r>
      <w:r>
        <w:rPr>
          <w:rFonts w:eastAsia="ArialUnicodeMS"/>
          <w:lang w:val="pt-BR"/>
        </w:rPr>
        <w:t>, a CPU executa a inicialização.</w:t>
      </w:r>
    </w:p>
    <w:p>
      <w:pPr>
        <w:pStyle w:val="SiemensListe"/>
        <w:rPr>
          <w:rFonts w:eastAsia="ArialUnicodeMS"/>
          <w:lang w:val="es-ES"/>
        </w:rPr>
      </w:pPr>
      <w:r>
        <w:rPr>
          <w:rFonts w:eastAsia="ArialUnicodeMS"/>
          <w:lang w:val="pt-BR"/>
        </w:rPr>
        <w:t xml:space="preserve">No modo </w:t>
      </w:r>
      <w:r>
        <w:rPr>
          <w:rFonts w:eastAsia="ArialUnicodeMS"/>
          <w:b/>
          <w:bCs/>
          <w:lang w:val="pt-BR"/>
        </w:rPr>
        <w:t>RUN</w:t>
      </w:r>
      <w:r>
        <w:rPr>
          <w:rFonts w:eastAsia="ArialUnicodeMS"/>
          <w:lang w:val="pt-BR"/>
        </w:rPr>
        <w:t xml:space="preserve">, o programa é executado de forma cíclica. </w:t>
      </w:r>
    </w:p>
    <w:p>
      <w:pPr>
        <w:rPr>
          <w:rFonts w:eastAsia="ArialUnicodeMS"/>
          <w:lang w:val="es-ES"/>
        </w:rPr>
      </w:pPr>
      <w:r>
        <w:rPr>
          <w:rFonts w:eastAsia="ArialUnicodeMS"/>
          <w:lang w:val="pt-BR"/>
        </w:rPr>
        <w:t xml:space="preserve">A CPU não possui um interruptor físico para a alteração do estado operacional. </w:t>
      </w:r>
    </w:p>
    <w:p>
      <w:pPr>
        <w:rPr>
          <w:rFonts w:eastAsia="ArialUnicodeMS"/>
          <w:lang w:val="es-ES"/>
        </w:rPr>
      </w:pPr>
      <w:r>
        <w:rPr>
          <w:rFonts w:eastAsia="ArialUnicodeMS"/>
          <w:lang w:val="pt-BR"/>
        </w:rPr>
        <w:t>O estado operacional (</w:t>
      </w:r>
      <w:r>
        <w:rPr>
          <w:rFonts w:eastAsia="ArialUnicodeMS"/>
          <w:b/>
          <w:bCs/>
          <w:lang w:val="pt-BR"/>
        </w:rPr>
        <w:t>STOP</w:t>
      </w:r>
      <w:r>
        <w:rPr>
          <w:rFonts w:eastAsia="ArialUnicodeMS"/>
          <w:lang w:val="pt-BR"/>
        </w:rPr>
        <w:t xml:space="preserve"> ou </w:t>
      </w:r>
      <w:r>
        <w:rPr>
          <w:rFonts w:eastAsia="ArialUnicodeMS"/>
          <w:b/>
          <w:bCs/>
          <w:lang w:val="pt-BR"/>
        </w:rPr>
        <w:t>RUN</w:t>
      </w:r>
      <w:r>
        <w:rPr>
          <w:rFonts w:eastAsia="ArialUnicodeMS"/>
          <w:lang w:val="pt-BR"/>
        </w:rPr>
        <w:t xml:space="preserve">) é alterado por meio do botão no painel de controle do software STEP 7 Basic. Além disso, o painel de comando possui um botão </w:t>
      </w:r>
      <w:r>
        <w:rPr>
          <w:rFonts w:eastAsia="ArialUnicodeMS"/>
          <w:b/>
          <w:bCs/>
          <w:lang w:val="pt-BR"/>
        </w:rPr>
        <w:t>MRES</w:t>
      </w:r>
      <w:r>
        <w:rPr>
          <w:rFonts w:eastAsia="ArialUnicodeMS"/>
          <w:lang w:val="pt-BR"/>
        </w:rPr>
        <w:t xml:space="preserve"> para executar o reset geral da memória e exibe os LEDs de status da CPU.</w:t>
      </w:r>
    </w:p>
    <w:p>
      <w:r>
        <w:rPr>
          <w:rFonts w:cs="Arial"/>
          <w:noProof/>
          <w:lang w:val="en-US" w:bidi="ar-SA"/>
        </w:rPr>
        <w:drawing>
          <wp:inline distT="0" distB="0" distL="0" distR="0">
            <wp:extent cx="2179342" cy="1506382"/>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4542" cy="1509976"/>
                    </a:xfrm>
                    <a:prstGeom prst="rect">
                      <a:avLst/>
                    </a:prstGeom>
                    <a:noFill/>
                    <a:ln>
                      <a:noFill/>
                    </a:ln>
                  </pic:spPr>
                </pic:pic>
              </a:graphicData>
            </a:graphic>
          </wp:inline>
        </w:drawing>
      </w:r>
    </w:p>
    <w:p>
      <w:pPr>
        <w:pStyle w:val="berschrift3"/>
      </w:pPr>
      <w:r>
        <w:rPr>
          <w:rFonts w:eastAsia="ArialUnicodeMS"/>
          <w:b w:val="0"/>
          <w:iCs w:val="0"/>
          <w:lang w:val="pt-BR"/>
        </w:rPr>
        <w:br w:type="page"/>
      </w:r>
      <w:bookmarkStart w:id="22" w:name="_Toc486507186"/>
      <w:r>
        <w:rPr>
          <w:rFonts w:eastAsia="ArialUnicodeMS"/>
          <w:bCs/>
          <w:iCs w:val="0"/>
          <w:lang w:val="pt-BR"/>
        </w:rPr>
        <w:lastRenderedPageBreak/>
        <w:t>Indicadores de status e erro</w:t>
      </w:r>
      <w:bookmarkEnd w:id="9"/>
      <w:bookmarkEnd w:id="22"/>
    </w:p>
    <w:p>
      <w:pPr>
        <w:rPr>
          <w:rFonts w:eastAsia="ArialUnicodeMS"/>
          <w:lang w:val="es-ES"/>
        </w:rPr>
      </w:pPr>
      <w:r>
        <w:rPr>
          <w:rFonts w:eastAsia="ArialUnicodeMS"/>
          <w:lang w:val="pt-BR"/>
        </w:rPr>
        <w:t xml:space="preserve">O </w:t>
      </w:r>
      <w:r>
        <w:rPr>
          <w:rFonts w:eastAsia="ArialUnicodeMS"/>
          <w:b/>
          <w:bCs/>
          <w:lang w:val="pt-BR"/>
        </w:rPr>
        <w:t>LED de status RUN/STOP</w:t>
      </w:r>
      <w:r>
        <w:rPr>
          <w:rFonts w:eastAsia="ArialUnicodeMS"/>
          <w:lang w:val="pt-BR"/>
        </w:rPr>
        <w:t xml:space="preserve"> no lado frontal da CPU exibe o atual estado operacional por meio da cor da indicação.</w:t>
      </w:r>
    </w:p>
    <w:p>
      <w:pPr>
        <w:rPr>
          <w:lang w:val="es-ES"/>
        </w:rPr>
      </w:pPr>
    </w:p>
    <w:p>
      <w:r>
        <w:rPr>
          <w:noProof/>
          <w:lang w:val="pt-BR"/>
        </w:rPr>
        <w:pict>
          <v:shape id="Text Box 72" o:spid="_x0000_s1038" type="#_x0000_t202" style="position:absolute;left:0;text-align:left;margin-left:230pt;margin-top:9.5pt;width:166pt;height:1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">
            <v:textbox>
              <w:txbxContent>
                <w:p>
                  <w:pPr>
                    <w:pStyle w:val="Listenabsatz"/>
                    <w:numPr>
                      <w:ilvl w:val="0"/>
                      <w:numId w:val="10"/>
                    </w:numPr>
                    <w:autoSpaceDE w:val="0"/>
                    <w:autoSpaceDN w:val="0"/>
                    <w:adjustRightInd w:val="0"/>
                    <w:ind w:left="284" w:hanging="284"/>
                    <w:rPr>
                      <w:rFonts w:eastAsia="ArialUnicodeMS" w:cs="Arial"/>
                      <w:lang w:val="es-ES"/>
                    </w:rPr>
                  </w:pPr>
                  <w:r>
                    <w:rPr>
                      <w:rFonts w:eastAsia="ArialUnicodeMS" w:cs="Arial"/>
                      <w:lang w:val="pt-BR"/>
                    </w:rPr>
                    <w:t xml:space="preserve">A luz </w:t>
                  </w:r>
                  <w:r>
                    <w:rPr>
                      <w:rFonts w:eastAsia="ArialUnicodeMS" w:cs="Arial"/>
                      <w:b/>
                      <w:bCs/>
                      <w:lang w:val="pt-BR"/>
                    </w:rPr>
                    <w:t>amarela</w:t>
                  </w:r>
                  <w:r>
                    <w:rPr>
                      <w:rFonts w:eastAsia="ArialUnicodeMS" w:cs="Arial"/>
                      <w:lang w:val="pt-BR"/>
                    </w:rPr>
                    <w:t xml:space="preserve"> indica o modo de operação </w:t>
                  </w:r>
                  <w:r>
                    <w:rPr>
                      <w:rFonts w:eastAsia="ArialUnicodeMS" w:cs="Arial"/>
                      <w:b/>
                      <w:bCs/>
                      <w:lang w:val="pt-BR"/>
                    </w:rPr>
                    <w:t>STOP</w:t>
                  </w:r>
                  <w:r>
                    <w:rPr>
                      <w:rFonts w:eastAsia="ArialUnicodeMS" w:cs="Arial"/>
                      <w:lang w:val="pt-BR"/>
                    </w:rPr>
                    <w:t>.</w:t>
                  </w:r>
                </w:p>
                <w:p>
                  <w:pPr>
                    <w:pStyle w:val="Listenabsatz"/>
                    <w:numPr>
                      <w:ilvl w:val="0"/>
                      <w:numId w:val="10"/>
                    </w:numPr>
                    <w:autoSpaceDE w:val="0"/>
                    <w:autoSpaceDN w:val="0"/>
                    <w:adjustRightInd w:val="0"/>
                    <w:ind w:left="284" w:hanging="284"/>
                    <w:rPr>
                      <w:rFonts w:eastAsia="ArialUnicodeMS" w:cs="Arial"/>
                      <w:lang w:val="es-ES"/>
                    </w:rPr>
                  </w:pPr>
                  <w:r>
                    <w:rPr>
                      <w:rFonts w:eastAsia="ArialUnicodeMS" w:cs="Arial"/>
                      <w:lang w:val="pt-BR"/>
                    </w:rPr>
                    <w:t xml:space="preserve">A luz </w:t>
                  </w:r>
                  <w:r>
                    <w:rPr>
                      <w:rFonts w:eastAsia="ArialUnicodeMS" w:cs="Arial"/>
                      <w:b/>
                      <w:bCs/>
                      <w:lang w:val="pt-BR"/>
                    </w:rPr>
                    <w:t>verde</w:t>
                  </w:r>
                  <w:r>
                    <w:rPr>
                      <w:rFonts w:eastAsia="ArialUnicodeMS" w:cs="Arial"/>
                      <w:lang w:val="pt-BR"/>
                    </w:rPr>
                    <w:t xml:space="preserve"> indica o modo de operação </w:t>
                  </w:r>
                  <w:r>
                    <w:rPr>
                      <w:rFonts w:eastAsia="ArialUnicodeMS" w:cs="Arial"/>
                      <w:b/>
                      <w:bCs/>
                      <w:lang w:val="pt-BR"/>
                    </w:rPr>
                    <w:t>RUN</w:t>
                  </w:r>
                  <w:r>
                    <w:rPr>
                      <w:rFonts w:eastAsia="ArialUnicodeMS" w:cs="Arial"/>
                      <w:lang w:val="pt-BR"/>
                    </w:rPr>
                    <w:t xml:space="preserve"> an.</w:t>
                  </w:r>
                </w:p>
                <w:p>
                  <w:pPr>
                    <w:pStyle w:val="Listenabsatz"/>
                    <w:numPr>
                      <w:ilvl w:val="0"/>
                      <w:numId w:val="10"/>
                    </w:numPr>
                    <w:autoSpaceDE w:val="0"/>
                    <w:autoSpaceDN w:val="0"/>
                    <w:adjustRightInd w:val="0"/>
                    <w:ind w:left="284" w:hanging="284"/>
                    <w:rPr>
                      <w:rFonts w:cs="Arial"/>
                      <w:lang w:val="es-ES"/>
                    </w:rPr>
                  </w:pPr>
                  <w:r>
                    <w:rPr>
                      <w:rFonts w:eastAsia="ArialUnicodeMS" w:cs="Arial"/>
                      <w:lang w:val="pt-BR"/>
                    </w:rPr>
                    <w:t xml:space="preserve">Uma </w:t>
                  </w:r>
                  <w:r>
                    <w:rPr>
                      <w:rFonts w:eastAsia="ArialUnicodeMS" w:cs="Arial"/>
                      <w:b/>
                      <w:bCs/>
                      <w:lang w:val="pt-BR"/>
                    </w:rPr>
                    <w:t>luz intermitente</w:t>
                  </w:r>
                  <w:r>
                    <w:rPr>
                      <w:rFonts w:eastAsia="ArialUnicodeMS" w:cs="Arial"/>
                      <w:lang w:val="pt-BR"/>
                    </w:rPr>
                    <w:t xml:space="preserve"> indica o </w:t>
                  </w:r>
                  <w:r>
                    <w:rPr>
                      <w:rFonts w:eastAsia="ArialUnicodeMS" w:cs="Arial"/>
                      <w:lang w:val="pt-BR"/>
                    </w:rPr>
                    <w:br/>
                    <w:t xml:space="preserve">modo de operação </w:t>
                  </w:r>
                  <w:r>
                    <w:rPr>
                      <w:rFonts w:eastAsia="ArialUnicodeMS" w:cs="Arial"/>
                      <w:b/>
                      <w:bCs/>
                      <w:lang w:val="pt-BR"/>
                    </w:rPr>
                    <w:t>STARTUP</w:t>
                  </w:r>
                  <w:r>
                    <w:rPr>
                      <w:rFonts w:eastAsia="ArialUnicodeMS" w:cs="Arial"/>
                      <w:lang w:val="pt-BR"/>
                    </w:rPr>
                    <w:t>.</w:t>
                  </w:r>
                </w:p>
              </w:txbxContent>
            </v:textbox>
          </v:shape>
        </w:pict>
      </w:r>
      <w:r>
        <w:rPr>
          <w:noProof/>
          <w:lang w:val="en-US" w:bidi="ar-SA"/>
        </w:rPr>
        <w:drawing>
          <wp:inline distT="0" distB="0" distL="0" distR="0">
            <wp:extent cx="2159635" cy="2412365"/>
            <wp:effectExtent l="0" t="0" r="0" b="698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2412365"/>
                    </a:xfrm>
                    <a:prstGeom prst="rect">
                      <a:avLst/>
                    </a:prstGeom>
                    <a:noFill/>
                    <a:ln>
                      <a:noFill/>
                    </a:ln>
                  </pic:spPr>
                </pic:pic>
              </a:graphicData>
            </a:graphic>
          </wp:inline>
        </w:drawing>
      </w:r>
    </w:p>
    <w:p/>
    <w:p>
      <w:pPr>
        <w:rPr>
          <w:lang w:val="es-ES"/>
        </w:rPr>
      </w:pPr>
      <w:r>
        <w:rPr>
          <w:lang w:val="pt-BR"/>
        </w:rPr>
        <w:t xml:space="preserve">Adicionalmente, existem também os LEDs </w:t>
      </w:r>
      <w:r>
        <w:rPr>
          <w:b/>
          <w:bCs/>
          <w:lang w:val="pt-BR"/>
        </w:rPr>
        <w:t>ERROR</w:t>
      </w:r>
      <w:r>
        <w:rPr>
          <w:lang w:val="pt-BR"/>
        </w:rPr>
        <w:t xml:space="preserve"> para a indicação de erros e </w:t>
      </w:r>
      <w:r>
        <w:rPr>
          <w:b/>
          <w:bCs/>
          <w:lang w:val="pt-BR"/>
        </w:rPr>
        <w:t>MAINT</w:t>
      </w:r>
      <w:r>
        <w:rPr>
          <w:lang w:val="pt-BR"/>
        </w:rPr>
        <w:t xml:space="preserve"> para a indicação de uma necessidade de manutenção.</w:t>
      </w:r>
    </w:p>
    <w:p>
      <w:pPr>
        <w:rPr>
          <w:lang w:val="es-ES"/>
        </w:rPr>
      </w:pPr>
    </w:p>
    <w:p>
      <w:pPr>
        <w:rPr>
          <w:lang w:val="es-ES"/>
        </w:rPr>
      </w:pPr>
    </w:p>
    <w:p>
      <w:pPr>
        <w:pStyle w:val="berschrift2"/>
        <w:rPr>
          <w:lang w:val="en-US"/>
        </w:rPr>
      </w:pPr>
      <w:r>
        <w:rPr>
          <w:b w:val="0"/>
          <w:lang w:val="pt-BR"/>
        </w:rPr>
        <w:br w:type="page"/>
      </w:r>
      <w:bookmarkStart w:id="23" w:name="_Toc417506360"/>
      <w:bookmarkStart w:id="24" w:name="_Toc486507187"/>
      <w:r>
        <w:rPr>
          <w:bCs/>
          <w:lang w:val="pt-BR"/>
        </w:rPr>
        <w:lastRenderedPageBreak/>
        <w:t>Software de programação STEP 7 Basic (TIA Portal V14)</w:t>
      </w:r>
      <w:bookmarkEnd w:id="23"/>
      <w:bookmarkEnd w:id="24"/>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jc w:val="both"/>
        <w:rPr>
          <w:rFonts w:cs="Arial"/>
          <w:szCs w:val="18"/>
          <w:lang w:val="es-ES"/>
        </w:rPr>
      </w:pPr>
      <w:r>
        <w:rPr>
          <w:rFonts w:cs="Arial"/>
          <w:szCs w:val="18"/>
          <w:lang w:val="pt-BR"/>
        </w:rPr>
        <w:t xml:space="preserve">O software </w:t>
      </w:r>
      <w:r>
        <w:rPr>
          <w:rFonts w:cs="Arial"/>
          <w:lang w:val="pt-BR"/>
        </w:rPr>
        <w:t>STEP 7 Basic V14 (TIA Portal V14)</w:t>
      </w:r>
      <w:r>
        <w:rPr>
          <w:rFonts w:cs="Arial"/>
          <w:szCs w:val="18"/>
          <w:lang w:val="pt-BR"/>
        </w:rPr>
        <w:t xml:space="preserve"> é a ferramenta de programação para os sistemas de automação:</w:t>
      </w:r>
    </w:p>
    <w:p>
      <w:pPr>
        <w:pStyle w:val="SiemensListe"/>
      </w:pPr>
      <w:r>
        <w:rPr>
          <w:lang w:val="pt-BR"/>
        </w:rPr>
        <w:t>SIMATIC S7-1200</w:t>
      </w:r>
    </w:p>
    <w:p>
      <w:pPr>
        <w:pStyle w:val="SiemensListe"/>
      </w:pPr>
      <w:r>
        <w:rPr>
          <w:lang w:val="pt-BR"/>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line="360" w:lineRule="auto"/>
        <w:ind w:left="709"/>
        <w:textAlignment w:val="auto"/>
        <w:rPr>
          <w:rFonts w:cs="Arial"/>
          <w:szCs w:val="18"/>
          <w:lang w:val="es-ES"/>
        </w:rPr>
      </w:pPr>
      <w:r>
        <w:rPr>
          <w:rFonts w:cs="Arial"/>
          <w:szCs w:val="18"/>
          <w:lang w:val="pt-BR"/>
        </w:rPr>
        <w:t xml:space="preserve">Com </w:t>
      </w:r>
      <w:r>
        <w:rPr>
          <w:rFonts w:cs="Arial"/>
          <w:lang w:val="pt-BR"/>
        </w:rPr>
        <w:t>STEP 7 Professional V14</w:t>
      </w:r>
      <w:r>
        <w:rPr>
          <w:rFonts w:cs="Arial"/>
          <w:szCs w:val="18"/>
          <w:lang w:val="pt-BR"/>
        </w:rPr>
        <w:t>, as seguintes funções podem ser usadas para a automação de um sistema:</w:t>
      </w:r>
    </w:p>
    <w:p>
      <w:pPr>
        <w:pStyle w:val="SiemensListe"/>
      </w:pPr>
      <w:r>
        <w:rPr>
          <w:lang w:val="pt-BR"/>
        </w:rPr>
        <w:t>Configuração e parametrização do hardware</w:t>
      </w:r>
    </w:p>
    <w:p>
      <w:pPr>
        <w:pStyle w:val="SiemensListe"/>
      </w:pPr>
      <w:r>
        <w:rPr>
          <w:lang w:val="pt-BR"/>
        </w:rPr>
        <w:t>Estabelecimento da comunicação</w:t>
      </w:r>
    </w:p>
    <w:p>
      <w:pPr>
        <w:pStyle w:val="SiemensListe"/>
      </w:pPr>
      <w:r>
        <w:rPr>
          <w:lang w:val="pt-BR"/>
        </w:rPr>
        <w:t>Firmware-Update</w:t>
      </w:r>
    </w:p>
    <w:p>
      <w:pPr>
        <w:pStyle w:val="SiemensListe"/>
      </w:pPr>
      <w:r>
        <w:rPr>
          <w:lang w:val="pt-BR"/>
        </w:rPr>
        <w:t>-Programação</w:t>
      </w:r>
    </w:p>
    <w:p>
      <w:pPr>
        <w:pStyle w:val="SiemensListe"/>
        <w:rPr>
          <w:lang w:val="es-ES"/>
        </w:rPr>
      </w:pPr>
      <w:r>
        <w:rPr>
          <w:lang w:val="pt-BR"/>
        </w:rPr>
        <w:t>Teste, startup e serviço com as funções de operação/diagnóstico</w:t>
      </w:r>
    </w:p>
    <w:p>
      <w:pPr>
        <w:pStyle w:val="SiemensListe"/>
      </w:pPr>
      <w:r>
        <w:rPr>
          <w:lang w:val="pt-BR"/>
        </w:rPr>
        <w:t>Documentação</w:t>
      </w:r>
    </w:p>
    <w:p>
      <w:pPr>
        <w:pStyle w:val="SiemensListe"/>
        <w:rPr>
          <w:lang w:val="en-US"/>
        </w:rPr>
      </w:pPr>
      <w:r>
        <w:rPr>
          <w:lang w:val="pt-BR"/>
        </w:rPr>
        <w:t>Criação de telas para os SIMATIC Basic Panels com WinCC Basic integrado</w:t>
      </w:r>
    </w:p>
    <w:p>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709"/>
        <w:rPr>
          <w:rFonts w:cs="Arial"/>
          <w:szCs w:val="18"/>
          <w:lang w:val="es-ES"/>
        </w:rPr>
      </w:pPr>
      <w:r>
        <w:rPr>
          <w:rFonts w:cs="Arial"/>
          <w:szCs w:val="18"/>
          <w:lang w:val="pt-BR"/>
        </w:rPr>
        <w:t>Todas as funções são auxiliadas por uma ajuda online detalhada (Online Help).</w:t>
      </w:r>
    </w:p>
    <w:p>
      <w:pPr>
        <w:pStyle w:val="berschrift3"/>
        <w:rPr>
          <w:lang w:val="es-ES"/>
        </w:rPr>
      </w:pPr>
      <w:bookmarkStart w:id="25" w:name="_Toc486507188"/>
      <w:bookmarkStart w:id="26" w:name="_Ref393351932"/>
      <w:r>
        <w:rPr>
          <w:bCs/>
          <w:iCs w:val="0"/>
          <w:lang w:val="pt-BR"/>
        </w:rPr>
        <w:t>Configurações básicas para o TIA Portal</w:t>
      </w:r>
      <w:bookmarkEnd w:id="25"/>
    </w:p>
    <w:p>
      <w:pPr>
        <w:pStyle w:val="SiemensNummerierung2"/>
      </w:pPr>
      <w:r>
        <w:rPr>
          <w:lang w:val="pt-BR"/>
        </w:rPr>
        <w:t>O usuário pode assumir pré-configurações individuais para determinadas configurações no TIA Portal. Algumas configurações importantes são mostradas aqui.</w:t>
      </w:r>
    </w:p>
    <w:p>
      <w:pPr>
        <w:pStyle w:val="SiemensNummerierung2"/>
        <w:rPr>
          <w:lang w:val="es-ES"/>
        </w:rPr>
      </w:pPr>
      <w:r>
        <w:rPr>
          <w:lang w:val="pt-BR"/>
        </w:rPr>
        <w:t xml:space="preserve">Selecione, na visão de projeto, no menu </w:t>
      </w:r>
      <w:r>
        <w:rPr>
          <w:lang w:val="pt-BR"/>
        </w:rPr>
        <w:sym w:font="Symbol" w:char="00AE"/>
      </w:r>
      <w:r>
        <w:rPr>
          <w:lang w:val="pt-BR"/>
        </w:rPr>
        <w:t xml:space="preserve"> "Extras" e, então </w:t>
      </w:r>
      <w:r>
        <w:rPr>
          <w:lang w:val="pt-BR"/>
        </w:rPr>
        <w:sym w:font="Symbol" w:char="00AE"/>
      </w:r>
      <w:r>
        <w:rPr>
          <w:lang w:val="pt-BR"/>
        </w:rPr>
        <w:t xml:space="preserve"> "Configurações".</w:t>
      </w:r>
    </w:p>
    <w:p>
      <w:r>
        <w:rPr>
          <w:noProof/>
          <w:lang w:val="en-US" w:bidi="ar-SA"/>
        </w:rPr>
        <w:drawing>
          <wp:inline distT="0" distB="0" distL="0" distR="0">
            <wp:extent cx="5502256" cy="2903478"/>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8364" cy="2906701"/>
                    </a:xfrm>
                    <a:prstGeom prst="rect">
                      <a:avLst/>
                    </a:prstGeom>
                  </pic:spPr>
                </pic:pic>
              </a:graphicData>
            </a:graphic>
          </wp:inline>
        </w:drawing>
      </w:r>
    </w:p>
    <w:p>
      <w:pPr>
        <w:pStyle w:val="SiemensNummerierung2"/>
        <w:rPr>
          <w:lang w:val="es-ES"/>
        </w:rPr>
      </w:pPr>
      <w:r>
        <w:rPr>
          <w:lang w:val="pt-BR"/>
        </w:rPr>
        <w:lastRenderedPageBreak/>
        <w:t>Uma configuração básica é a escolha do idioma de interface e o idioma para a apresentação do programa. Nos documentos a seguir se trabalha, no caso de ambas as configurações, com o idioma "alemão".</w:t>
      </w:r>
    </w:p>
    <w:p>
      <w:pPr>
        <w:pStyle w:val="SiemensNummerierung2"/>
        <w:rPr>
          <w:lang w:val="es-ES"/>
        </w:rPr>
      </w:pPr>
      <w:r>
        <w:rPr>
          <w:lang w:val="pt-BR"/>
        </w:rPr>
        <w:t xml:space="preserve">Escolha, em "Configurações", no ponto </w:t>
      </w:r>
      <w:r>
        <w:rPr>
          <w:lang w:val="pt-BR"/>
        </w:rPr>
        <w:sym w:font="Symbol" w:char="00AE"/>
      </w:r>
      <w:r>
        <w:rPr>
          <w:lang w:val="pt-BR"/>
        </w:rPr>
        <w:t xml:space="preserve"> "Geral" o "Idioma de interface </w:t>
      </w:r>
      <w:r>
        <w:rPr>
          <w:lang w:val="pt-BR"/>
        </w:rPr>
        <w:sym w:font="Symbol" w:char="00AE"/>
      </w:r>
      <w:r>
        <w:rPr>
          <w:lang w:val="pt-BR"/>
        </w:rPr>
        <w:t xml:space="preserve"> alemão" e a "Mnemônica </w:t>
      </w:r>
      <w:r>
        <w:rPr>
          <w:lang w:val="pt-BR"/>
        </w:rPr>
        <w:sym w:font="Symbol" w:char="00AE"/>
      </w:r>
      <w:r>
        <w:rPr>
          <w:lang w:val="pt-BR"/>
        </w:rPr>
        <w:t xml:space="preserve"> alemão".</w:t>
      </w:r>
    </w:p>
    <w:p>
      <w:pPr>
        <w:pStyle w:val="SiemensNummerierung2"/>
        <w:numPr>
          <w:ilvl w:val="0"/>
          <w:numId w:val="0"/>
        </w:numPr>
        <w:ind w:left="1409"/>
      </w:pPr>
      <w:r>
        <w:rPr>
          <w:noProof/>
          <w:lang w:val="en-US" w:bidi="ar-SA"/>
        </w:rPr>
        <w:drawing>
          <wp:inline distT="0" distB="0" distL="0" distR="0">
            <wp:extent cx="5047699" cy="2365198"/>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70633" cy="2375944"/>
                    </a:xfrm>
                    <a:prstGeom prst="rect">
                      <a:avLst/>
                    </a:prstGeom>
                  </pic:spPr>
                </pic:pic>
              </a:graphicData>
            </a:graphic>
          </wp:inline>
        </w:drawing>
      </w:r>
    </w:p>
    <w:p>
      <w:pPr>
        <w:pStyle w:val="Hinweise"/>
        <w:rPr>
          <w:lang w:val="es-ES"/>
        </w:rPr>
      </w:pPr>
      <w:r>
        <w:rPr>
          <w:b/>
          <w:bCs/>
          <w:iCs/>
          <w:lang w:val="pt-BR"/>
        </w:rPr>
        <w:t>Nota:</w:t>
      </w:r>
      <w:r>
        <w:rPr>
          <w:iCs/>
          <w:lang w:val="pt-BR"/>
        </w:rPr>
        <w:t xml:space="preserve"> Essas configurações podem ser desfeitas a qualquer momento para "Inglês" ou "Internacional".</w:t>
      </w:r>
    </w:p>
    <w:p>
      <w:pPr>
        <w:spacing w:before="0" w:after="0" w:line="240" w:lineRule="auto"/>
        <w:ind w:left="0"/>
        <w:rPr>
          <w:lang w:val="es-ES"/>
        </w:rPr>
      </w:pPr>
    </w:p>
    <w:p>
      <w:pPr>
        <w:pStyle w:val="berschrift3"/>
        <w:rPr>
          <w:lang w:val="es-ES"/>
        </w:rPr>
      </w:pPr>
      <w:r>
        <w:rPr>
          <w:b w:val="0"/>
          <w:iCs w:val="0"/>
          <w:lang w:val="pt-BR"/>
        </w:rPr>
        <w:br w:type="page"/>
      </w:r>
      <w:bookmarkStart w:id="27" w:name="_Toc486507189"/>
      <w:r>
        <w:rPr>
          <w:bCs/>
          <w:iCs w:val="0"/>
          <w:lang w:val="pt-BR"/>
        </w:rPr>
        <w:lastRenderedPageBreak/>
        <w:t>Configurar o endereço de IP no aparelho de programação</w:t>
      </w:r>
      <w:bookmarkEnd w:id="27"/>
    </w:p>
    <w:p>
      <w:pPr>
        <w:tabs>
          <w:tab w:val="left" w:pos="709"/>
        </w:tabs>
        <w:spacing w:line="288" w:lineRule="auto"/>
        <w:ind w:left="709"/>
        <w:rPr>
          <w:rFonts w:cs="Arial"/>
          <w:lang w:val="es-ES"/>
        </w:rPr>
      </w:pPr>
      <w:r>
        <w:rPr>
          <w:rFonts w:cs="Arial"/>
          <w:lang w:val="pt-BR"/>
        </w:rPr>
        <w:t xml:space="preserve">Para poder programar o controle SIMATIC S7-1200 a partir de um PC, aparelho de programação ou notebook, é necessária uma conexão TCP/IP. </w:t>
      </w:r>
    </w:p>
    <w:p>
      <w:pPr>
        <w:tabs>
          <w:tab w:val="left" w:pos="709"/>
        </w:tabs>
        <w:spacing w:line="288" w:lineRule="auto"/>
        <w:ind w:left="709"/>
        <w:rPr>
          <w:rFonts w:cs="Arial"/>
          <w:lang w:val="es-ES"/>
        </w:rPr>
      </w:pPr>
      <w:r>
        <w:rPr>
          <w:rFonts w:cs="Arial"/>
          <w:lang w:val="pt-BR"/>
        </w:rPr>
        <w:t>Para que o PC e o SIMATIC S7-1200 possam se comunicar um com o outro através de TCP/IP é importante que os endereços IP de ambos os dispositivos sejam compatíveis.</w:t>
      </w:r>
    </w:p>
    <w:p>
      <w:pPr>
        <w:pStyle w:val="Standardeinzug"/>
        <w:tabs>
          <w:tab w:val="left" w:pos="709"/>
        </w:tabs>
        <w:spacing w:line="288" w:lineRule="auto"/>
        <w:ind w:left="709"/>
        <w:rPr>
          <w:rFonts w:ascii="Arial" w:hAnsi="Arial" w:cs="Arial"/>
          <w:iCs/>
          <w:lang w:val="es-ES"/>
        </w:rPr>
      </w:pPr>
      <w:r>
        <w:rPr>
          <w:rFonts w:ascii="Arial" w:hAnsi="Arial" w:cs="Arial"/>
          <w:lang w:val="pt-BR"/>
        </w:rPr>
        <w:t>Primeiro, mostraremos como o endereço IP de um computador com sistema operacional Windows 10 pode ser configurado.</w:t>
      </w:r>
    </w:p>
    <w:p>
      <w:pPr>
        <w:pStyle w:val="SiemensNummerierung2"/>
        <w:rPr>
          <w:lang w:val="es-ES"/>
        </w:rPr>
      </w:pPr>
      <w:r>
        <w:rPr>
          <w:lang w:val="pt-BR"/>
        </w:rPr>
        <w:t xml:space="preserve">Marque o símbolo de rede abaixo, na barra de tarefas </w:t>
      </w:r>
      <w:r>
        <w:rPr>
          <w:noProof/>
          <w:lang w:val="en-US" w:bidi="ar-SA"/>
        </w:rPr>
        <w:drawing>
          <wp:inline distT="0" distB="0" distL="0" distR="0">
            <wp:extent cx="267970" cy="283845"/>
            <wp:effectExtent l="0" t="0" r="0" b="1905"/>
            <wp:docPr id="13" name="Bild 1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970" cy="283845"/>
                    </a:xfrm>
                    <a:prstGeom prst="rect">
                      <a:avLst/>
                    </a:prstGeom>
                    <a:noFill/>
                    <a:ln>
                      <a:noFill/>
                    </a:ln>
                  </pic:spPr>
                </pic:pic>
              </a:graphicData>
            </a:graphic>
          </wp:inline>
        </w:drawing>
      </w:r>
      <w:r>
        <w:rPr>
          <w:lang w:val="pt-BR"/>
        </w:rPr>
        <w:t xml:space="preserve">, e clique, em seguida, em </w:t>
      </w:r>
      <w:r>
        <w:rPr>
          <w:lang w:val="pt-BR"/>
        </w:rPr>
        <w:sym w:font="Symbol" w:char="00AE"/>
      </w:r>
      <w:r>
        <w:rPr>
          <w:lang w:val="pt-BR"/>
        </w:rPr>
        <w:t xml:space="preserve"> "Configurações de rede".</w:t>
      </w:r>
    </w:p>
    <w:p>
      <w:pPr>
        <w:pStyle w:val="SiemensNummerierung2"/>
        <w:numPr>
          <w:ilvl w:val="0"/>
          <w:numId w:val="0"/>
        </w:numPr>
        <w:ind w:left="1409"/>
      </w:pPr>
      <w:r>
        <w:rPr>
          <w:noProof/>
          <w:lang w:val="en-US" w:bidi="ar-SA"/>
        </w:rPr>
        <w:drawing>
          <wp:inline distT="0" distB="0" distL="0" distR="0">
            <wp:extent cx="1930146" cy="1696661"/>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4.JPG"/>
                    <pic:cNvPicPr/>
                  </pic:nvPicPr>
                  <pic:blipFill>
                    <a:blip r:embed="rId30">
                      <a:duotone>
                        <a:prstClr val="black"/>
                        <a:schemeClr val="accent1">
                          <a:tint val="45000"/>
                          <a:satMod val="400000"/>
                        </a:schemeClr>
                      </a:duotone>
                      <a:extLst>
                        <a:ext uri="{BEBA8EAE-BF5A-486C-A8C5-ECC9F3942E4B}">
                          <a14:imgProps xmlns:a14="http://schemas.microsoft.com/office/drawing/2010/main">
                            <a14:imgLayer r:embed="rId3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9990" cy="1714105"/>
                    </a:xfrm>
                    <a:prstGeom prst="rect">
                      <a:avLst/>
                    </a:prstGeom>
                  </pic:spPr>
                </pic:pic>
              </a:graphicData>
            </a:graphic>
          </wp:inline>
        </w:drawing>
      </w:r>
    </w:p>
    <w:p>
      <w:pPr>
        <w:pStyle w:val="SiemensNummerierung2"/>
        <w:rPr>
          <w:lang w:val="es-ES"/>
        </w:rPr>
      </w:pPr>
      <w:r>
        <w:rPr>
          <w:lang w:val="pt-BR"/>
        </w:rPr>
        <w:t xml:space="preserve">Na janela aberta das configurações de rede, clique em </w:t>
      </w:r>
      <w:r>
        <w:rPr>
          <w:lang w:val="pt-BR"/>
        </w:rPr>
        <w:sym w:font="Symbol" w:char="00AE"/>
      </w:r>
      <w:r>
        <w:rPr>
          <w:lang w:val="pt-BR"/>
        </w:rPr>
        <w:t xml:space="preserve"> "Ethernet" e, em seguida, em </w:t>
      </w:r>
      <w:r>
        <w:rPr>
          <w:lang w:val="pt-BR"/>
        </w:rPr>
        <w:sym w:font="Symbol" w:char="00AE"/>
      </w:r>
      <w:r>
        <w:rPr>
          <w:lang w:val="pt-BR"/>
        </w:rPr>
        <w:t xml:space="preserve"> "Alterar opções de adaptação".</w:t>
      </w:r>
    </w:p>
    <w:p>
      <w:pPr>
        <w:pStyle w:val="SiemensNummerierung2"/>
        <w:numPr>
          <w:ilvl w:val="0"/>
          <w:numId w:val="0"/>
        </w:numPr>
        <w:ind w:left="1409"/>
      </w:pPr>
      <w:r>
        <w:rPr>
          <w:noProof/>
          <w:lang w:val="en-US" w:bidi="ar-SA"/>
        </w:rPr>
        <w:drawing>
          <wp:inline distT="0" distB="0" distL="0" distR="0">
            <wp:extent cx="3762335" cy="357088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5.JPG"/>
                    <pic:cNvPicPr/>
                  </pic:nvPicPr>
                  <pic:blipFill>
                    <a:blip r:embed="rId32">
                      <a:extLst>
                        <a:ext uri="{28A0092B-C50C-407E-A947-70E740481C1C}">
                          <a14:useLocalDpi xmlns:a14="http://schemas.microsoft.com/office/drawing/2010/main" val="0"/>
                        </a:ext>
                      </a:extLst>
                    </a:blip>
                    <a:stretch>
                      <a:fillRect/>
                    </a:stretch>
                  </pic:blipFill>
                  <pic:spPr>
                    <a:xfrm>
                      <a:off x="0" y="0"/>
                      <a:ext cx="3766687" cy="3575010"/>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Selecione a </w:t>
      </w:r>
      <w:r>
        <w:rPr>
          <w:lang w:val="pt-BR"/>
        </w:rPr>
        <w:sym w:font="Symbol" w:char="00AE"/>
      </w:r>
      <w:r>
        <w:rPr>
          <w:lang w:val="pt-BR"/>
        </w:rPr>
        <w:t xml:space="preserve"> "Conexão LAN" desejada para estabelecer a conexão com o controlador e clique em </w:t>
      </w:r>
      <w:r>
        <w:rPr>
          <w:lang w:val="pt-BR"/>
        </w:rPr>
        <w:sym w:font="Symbol" w:char="00AE"/>
      </w:r>
      <w:r>
        <w:rPr>
          <w:lang w:val="pt-BR"/>
        </w:rPr>
        <w:t xml:space="preserve"> "Propriedades".</w:t>
      </w:r>
    </w:p>
    <w:p>
      <w:pPr>
        <w:pStyle w:val="SiemensNummerierung2"/>
        <w:numPr>
          <w:ilvl w:val="0"/>
          <w:numId w:val="0"/>
        </w:numPr>
        <w:ind w:left="1409"/>
      </w:pPr>
      <w:r>
        <w:rPr>
          <w:noProof/>
          <w:lang w:val="en-US" w:bidi="ar-SA"/>
        </w:rPr>
        <w:drawing>
          <wp:inline distT="0" distB="0" distL="0" distR="0">
            <wp:extent cx="4297151" cy="2571198"/>
            <wp:effectExtent l="0" t="0" r="8255"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6.JPG"/>
                    <pic:cNvPicPr/>
                  </pic:nvPicPr>
                  <pic:blipFill>
                    <a:blip r:embed="rId33">
                      <a:extLst>
                        <a:ext uri="{28A0092B-C50C-407E-A947-70E740481C1C}">
                          <a14:useLocalDpi xmlns:a14="http://schemas.microsoft.com/office/drawing/2010/main" val="0"/>
                        </a:ext>
                      </a:extLst>
                    </a:blip>
                    <a:stretch>
                      <a:fillRect/>
                    </a:stretch>
                  </pic:blipFill>
                  <pic:spPr>
                    <a:xfrm>
                      <a:off x="0" y="0"/>
                      <a:ext cx="4304379" cy="2575523"/>
                    </a:xfrm>
                    <a:prstGeom prst="rect">
                      <a:avLst/>
                    </a:prstGeom>
                  </pic:spPr>
                </pic:pic>
              </a:graphicData>
            </a:graphic>
          </wp:inline>
        </w:drawing>
      </w:r>
    </w:p>
    <w:p>
      <w:pPr>
        <w:pStyle w:val="SiemensNummerierung2"/>
        <w:rPr>
          <w:lang w:val="es-ES"/>
        </w:rPr>
      </w:pPr>
      <w:r>
        <w:rPr>
          <w:lang w:val="pt-BR"/>
        </w:rPr>
        <w:t xml:space="preserve">Selecione, então, para </w:t>
      </w:r>
      <w:r>
        <w:rPr>
          <w:lang w:val="pt-BR"/>
        </w:rPr>
        <w:sym w:font="Symbol" w:char="00AE"/>
      </w:r>
      <w:r>
        <w:rPr>
          <w:lang w:val="pt-BR"/>
        </w:rPr>
        <w:t xml:space="preserve"> "Versão 4 de protocolo de internet (TCP/IPv4)", as </w:t>
      </w:r>
      <w:r>
        <w:rPr>
          <w:lang w:val="pt-BR"/>
        </w:rPr>
        <w:sym w:font="Symbol" w:char="00AE"/>
      </w:r>
      <w:r>
        <w:rPr>
          <w:lang w:val="pt-BR"/>
        </w:rPr>
        <w:t xml:space="preserve"> "Propriedades".</w:t>
      </w:r>
    </w:p>
    <w:p>
      <w:pPr>
        <w:pStyle w:val="SiemensNummerierung2"/>
        <w:numPr>
          <w:ilvl w:val="0"/>
          <w:numId w:val="0"/>
        </w:numPr>
        <w:ind w:left="1409"/>
      </w:pPr>
      <w:r>
        <w:rPr>
          <w:noProof/>
          <w:lang w:val="en-US" w:bidi="ar-SA"/>
        </w:rPr>
        <w:drawing>
          <wp:inline distT="0" distB="0" distL="0" distR="0">
            <wp:extent cx="2517141" cy="3250612"/>
            <wp:effectExtent l="0" t="0" r="0" b="698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7.JPG"/>
                    <pic:cNvPicPr/>
                  </pic:nvPicPr>
                  <pic:blipFill>
                    <a:blip r:embed="rId34">
                      <a:extLst>
                        <a:ext uri="{28A0092B-C50C-407E-A947-70E740481C1C}">
                          <a14:useLocalDpi xmlns:a14="http://schemas.microsoft.com/office/drawing/2010/main" val="0"/>
                        </a:ext>
                      </a:extLst>
                    </a:blip>
                    <a:stretch>
                      <a:fillRect/>
                    </a:stretch>
                  </pic:blipFill>
                  <pic:spPr>
                    <a:xfrm>
                      <a:off x="0" y="0"/>
                      <a:ext cx="2543010" cy="3284019"/>
                    </a:xfrm>
                    <a:prstGeom prst="rect">
                      <a:avLst/>
                    </a:prstGeom>
                  </pic:spPr>
                </pic:pic>
              </a:graphicData>
            </a:graphic>
          </wp:inline>
        </w:drawing>
      </w:r>
    </w:p>
    <w:p>
      <w:pPr>
        <w:pStyle w:val="SiemensNummerierung2"/>
        <w:jc w:val="both"/>
      </w:pPr>
      <w:r>
        <w:rPr>
          <w:lang w:val="pt-BR"/>
        </w:rPr>
        <w:br w:type="page"/>
      </w:r>
      <w:r>
        <w:rPr>
          <w:lang w:val="pt-BR"/>
        </w:rPr>
        <w:lastRenderedPageBreak/>
        <w:t xml:space="preserve">Agora você pode, por exemplo, utilizar os endereços de IP a seguir </w:t>
      </w:r>
      <w:r>
        <w:rPr>
          <w:lang w:val="pt-BR"/>
        </w:rPr>
        <w:sym w:font="Symbol" w:char="00AE"/>
      </w:r>
      <w:r>
        <w:rPr>
          <w:lang w:val="pt-BR"/>
        </w:rPr>
        <w:t xml:space="preserve"> endereços IP: </w:t>
      </w:r>
      <w:r>
        <w:rPr>
          <w:lang w:val="pt-BR"/>
        </w:rPr>
        <w:sym w:font="Symbol" w:char="00AE"/>
      </w:r>
      <w:r>
        <w:rPr>
          <w:lang w:val="pt-BR"/>
        </w:rPr>
        <w:t xml:space="preserve"> Entrar com 192.168.0.99 e a seguinte máscara de sub-rede 255.255.255.0. Para isso aceite, por favor, as configurações. (</w:t>
      </w:r>
      <w:r>
        <w:rPr>
          <w:lang w:val="pt-BR"/>
        </w:rPr>
        <w:sym w:font="Symbol" w:char="00AE"/>
      </w:r>
      <w:r>
        <w:rPr>
          <w:lang w:val="pt-BR"/>
        </w:rPr>
        <w:t xml:space="preserve"> "OK")</w:t>
      </w:r>
    </w:p>
    <w:p>
      <w:pPr>
        <w:pStyle w:val="SiemensNummerierung2"/>
        <w:numPr>
          <w:ilvl w:val="0"/>
          <w:numId w:val="0"/>
        </w:numPr>
        <w:ind w:left="1409"/>
      </w:pPr>
      <w:r>
        <w:rPr>
          <w:noProof/>
          <w:lang w:val="en-US" w:bidi="ar-SA"/>
        </w:rPr>
        <w:drawing>
          <wp:inline distT="0" distB="0" distL="0" distR="0">
            <wp:extent cx="2508081" cy="2854197"/>
            <wp:effectExtent l="0" t="0" r="6985" b="381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8.JPG"/>
                    <pic:cNvPicPr/>
                  </pic:nvPicPr>
                  <pic:blipFill>
                    <a:blip r:embed="rId35">
                      <a:extLst>
                        <a:ext uri="{28A0092B-C50C-407E-A947-70E740481C1C}">
                          <a14:useLocalDpi xmlns:a14="http://schemas.microsoft.com/office/drawing/2010/main" val="0"/>
                        </a:ext>
                      </a:extLst>
                    </a:blip>
                    <a:stretch>
                      <a:fillRect/>
                    </a:stretch>
                  </pic:blipFill>
                  <pic:spPr>
                    <a:xfrm>
                      <a:off x="0" y="0"/>
                      <a:ext cx="2550506" cy="2902477"/>
                    </a:xfrm>
                    <a:prstGeom prst="rect">
                      <a:avLst/>
                    </a:prstGeom>
                  </pic:spPr>
                </pic:pic>
              </a:graphicData>
            </a:graphic>
          </wp:inline>
        </w:drawing>
      </w:r>
    </w:p>
    <w:p>
      <w:pPr>
        <w:pStyle w:val="berschrift3"/>
        <w:rPr>
          <w:lang w:val="es-ES"/>
        </w:rPr>
      </w:pPr>
      <w:r>
        <w:rPr>
          <w:b w:val="0"/>
          <w:iCs w:val="0"/>
          <w:lang w:val="pt-BR"/>
        </w:rPr>
        <w:br w:type="page"/>
      </w:r>
      <w:bookmarkStart w:id="28" w:name="_Toc486507190"/>
      <w:r>
        <w:rPr>
          <w:bCs/>
          <w:iCs w:val="0"/>
          <w:lang w:val="pt-BR"/>
        </w:rPr>
        <w:lastRenderedPageBreak/>
        <w:t>Ajustar os endereços IP na CPU</w:t>
      </w:r>
      <w:bookmarkEnd w:id="28"/>
    </w:p>
    <w:p>
      <w:pPr>
        <w:jc w:val="both"/>
        <w:rPr>
          <w:rFonts w:cs="Arial"/>
          <w:iCs/>
          <w:lang w:val="es-ES"/>
        </w:rPr>
      </w:pPr>
      <w:r>
        <w:rPr>
          <w:rFonts w:cs="Arial"/>
          <w:lang w:val="pt-BR"/>
        </w:rPr>
        <w:t>Antes que um Firmware-Update da CPU possa ser realizado, ajuste corretamente os endereços de IP do SIMATIC S7-1200, de maneira que o aparelho de programação possa alcançar a CPU via TCP (comunicação por IP). O endereço de IP no SIMATIC S7-1200 é configurado como a seguir:</w:t>
      </w:r>
    </w:p>
    <w:p>
      <w:pPr>
        <w:pStyle w:val="SiemensNummerierung2"/>
      </w:pPr>
      <w:r>
        <w:rPr>
          <w:lang w:val="pt-BR"/>
        </w:rPr>
        <w:t>Selecione o Totally Integrated Automation Portal, que aqui é acessado por meio de um clique duplo. (</w:t>
      </w:r>
      <w:r>
        <w:rPr>
          <w:lang w:val="pt-BR"/>
        </w:rPr>
        <w:fldChar w:fldCharType="begin"/>
      </w:r>
      <w:r>
        <w:rPr>
          <w:lang w:val="pt-BR"/>
        </w:rPr>
        <w:instrText>SYMBOL 174 \f "Symbol" \s 10</w:instrText>
      </w:r>
      <w:r>
        <w:rPr>
          <w:lang w:val="pt-BR"/>
        </w:rPr>
        <w:fldChar w:fldCharType="separate"/>
      </w:r>
      <w:r>
        <w:rPr>
          <w:lang w:val="pt-BR"/>
        </w:rPr>
        <w:t>®</w:t>
      </w:r>
      <w:r>
        <w:rPr>
          <w:lang w:val="pt-BR"/>
        </w:rPr>
        <w:fldChar w:fldCharType="end"/>
      </w:r>
      <w:r>
        <w:rPr>
          <w:lang w:val="pt-BR"/>
        </w:rPr>
        <w:t xml:space="preserve"> TIA Portal V14) </w:t>
      </w:r>
    </w:p>
    <w:p>
      <w:pPr>
        <w:rPr>
          <w:rFonts w:cs="Arial"/>
        </w:rPr>
      </w:pPr>
      <w:r>
        <w:rPr>
          <w:rFonts w:cs="Arial"/>
          <w:noProof/>
          <w:lang w:val="en-US" w:bidi="ar-SA"/>
        </w:rPr>
        <w:drawing>
          <wp:inline distT="0" distB="0" distL="0" distR="0">
            <wp:extent cx="741045" cy="946150"/>
            <wp:effectExtent l="0" t="0" r="1905" b="6350"/>
            <wp:docPr id="19" name="Bild 19"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1045" cy="946150"/>
                    </a:xfrm>
                    <a:prstGeom prst="rect">
                      <a:avLst/>
                    </a:prstGeom>
                    <a:noFill/>
                    <a:ln>
                      <a:noFill/>
                    </a:ln>
                  </pic:spPr>
                </pic:pic>
              </a:graphicData>
            </a:graphic>
          </wp:inline>
        </w:drawing>
      </w:r>
    </w:p>
    <w:p>
      <w:pPr>
        <w:pStyle w:val="SiemensNummerierung2"/>
        <w:rPr>
          <w:lang w:val="es-ES"/>
        </w:rPr>
      </w:pPr>
      <w:r>
        <w:rPr>
          <w:lang w:val="pt-BR"/>
        </w:rPr>
        <w:t xml:space="preserve">E então, clique em </w:t>
      </w:r>
      <w:r>
        <w:rPr>
          <w:lang w:val="pt-BR"/>
        </w:rPr>
        <w:sym w:font="Symbol" w:char="F0AE"/>
      </w:r>
      <w:r>
        <w:rPr>
          <w:lang w:val="pt-BR"/>
        </w:rPr>
        <w:t xml:space="preserve"> "Online&amp;Diagnostics" e abra, com isso, a </w:t>
      </w:r>
      <w:r>
        <w:rPr>
          <w:lang w:val="pt-BR"/>
        </w:rPr>
        <w:sym w:font="Symbol" w:char="F0AE"/>
      </w:r>
      <w:r>
        <w:rPr>
          <w:lang w:val="pt-BR"/>
        </w:rPr>
        <w:t xml:space="preserve"> "Visão de projeto". </w:t>
      </w:r>
    </w:p>
    <w:p>
      <w:pPr>
        <w:rPr>
          <w:rFonts w:cs="Arial"/>
        </w:rPr>
      </w:pPr>
      <w:r>
        <w:rPr>
          <w:rFonts w:cs="Arial"/>
          <w:noProof/>
          <w:lang w:val="en-US" w:bidi="ar-SA"/>
        </w:rPr>
        <w:drawing>
          <wp:inline distT="0" distB="0" distL="0" distR="0">
            <wp:extent cx="5483279" cy="3800310"/>
            <wp:effectExtent l="0" t="0" r="3175"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11.JPG"/>
                    <pic:cNvPicPr/>
                  </pic:nvPicPr>
                  <pic:blipFill>
                    <a:blip r:embed="rId37">
                      <a:extLst>
                        <a:ext uri="{28A0092B-C50C-407E-A947-70E740481C1C}">
                          <a14:useLocalDpi xmlns:a14="http://schemas.microsoft.com/office/drawing/2010/main" val="0"/>
                        </a:ext>
                      </a:extLst>
                    </a:blip>
                    <a:stretch>
                      <a:fillRect/>
                    </a:stretch>
                  </pic:blipFill>
                  <pic:spPr>
                    <a:xfrm>
                      <a:off x="0" y="0"/>
                      <a:ext cx="5490395" cy="3805242"/>
                    </a:xfrm>
                    <a:prstGeom prst="rect">
                      <a:avLst/>
                    </a:prstGeom>
                  </pic:spPr>
                </pic:pic>
              </a:graphicData>
            </a:graphic>
          </wp:inline>
        </w:drawing>
      </w:r>
    </w:p>
    <w:p>
      <w:pPr>
        <w:rPr>
          <w:rFonts w:cs="Arial"/>
        </w:rPr>
      </w:pPr>
    </w:p>
    <w:p>
      <w:pPr>
        <w:pStyle w:val="SiemensNummerierung2"/>
      </w:pPr>
      <w:r>
        <w:rPr>
          <w:lang w:val="pt-BR"/>
        </w:rPr>
        <w:br w:type="page"/>
      </w:r>
      <w:r>
        <w:rPr>
          <w:lang w:val="pt-BR"/>
        </w:rPr>
        <w:lastRenderedPageBreak/>
        <w:t xml:space="preserve">Na navegação de projeto, selecione em </w:t>
      </w:r>
      <w:r>
        <w:rPr>
          <w:lang w:val="pt-BR"/>
        </w:rPr>
        <w:sym w:font="Symbol" w:char="F0AE"/>
      </w:r>
      <w:r>
        <w:rPr>
          <w:lang w:val="pt-BR"/>
        </w:rPr>
        <w:t xml:space="preserve"> "Acessos online" o cartão de rede já configurado anteriormente. Ao clicar agora em </w:t>
      </w:r>
      <w:r>
        <w:rPr>
          <w:lang w:val="pt-BR"/>
        </w:rPr>
        <w:sym w:font="Symbol" w:char="F0AE"/>
      </w:r>
      <w:r>
        <w:rPr>
          <w:lang w:val="pt-BR"/>
        </w:rPr>
        <w:t xml:space="preserve"> "Atualizar membro alcançável", é possível visualizar o endereço IP (caso já configurado) ou o endereço MAC (caso o endereço IP ainda não tenha sido atribuído) do SIMATIC S7-1200 conectado. Selecione, na sequência, </w:t>
      </w:r>
      <w:r>
        <w:rPr>
          <w:lang w:val="pt-BR"/>
        </w:rPr>
        <w:sym w:font="Symbol" w:char="F0AE"/>
      </w:r>
      <w:r>
        <w:rPr>
          <w:lang w:val="pt-BR"/>
        </w:rPr>
        <w:t xml:space="preserve"> "Online&amp;Diagnostics".</w:t>
      </w:r>
    </w:p>
    <w:p>
      <w:pPr>
        <w:rPr>
          <w:rFonts w:cs="Arial"/>
        </w:rPr>
      </w:pPr>
      <w:r>
        <w:rPr>
          <w:rFonts w:cs="Arial"/>
          <w:noProof/>
          <w:lang w:val="en-US" w:bidi="ar-SA"/>
        </w:rPr>
        <w:drawing>
          <wp:inline distT="0" distB="0" distL="0" distR="0">
            <wp:extent cx="5491685" cy="3806136"/>
            <wp:effectExtent l="0" t="0" r="0" b="444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12.JPG"/>
                    <pic:cNvPicPr/>
                  </pic:nvPicPr>
                  <pic:blipFill>
                    <a:blip r:embed="rId38">
                      <a:extLst>
                        <a:ext uri="{28A0092B-C50C-407E-A947-70E740481C1C}">
                          <a14:useLocalDpi xmlns:a14="http://schemas.microsoft.com/office/drawing/2010/main" val="0"/>
                        </a:ext>
                      </a:extLst>
                    </a:blip>
                    <a:stretch>
                      <a:fillRect/>
                    </a:stretch>
                  </pic:blipFill>
                  <pic:spPr>
                    <a:xfrm>
                      <a:off x="0" y="0"/>
                      <a:ext cx="5502253" cy="3813460"/>
                    </a:xfrm>
                    <a:prstGeom prst="rect">
                      <a:avLst/>
                    </a:prstGeom>
                  </pic:spPr>
                </pic:pic>
              </a:graphicData>
            </a:graphic>
          </wp:inline>
        </w:drawing>
      </w:r>
    </w:p>
    <w:p>
      <w:pPr>
        <w:spacing w:before="0" w:after="0" w:line="240" w:lineRule="auto"/>
        <w:ind w:left="0"/>
        <w:rPr>
          <w:rFonts w:cs="Arial"/>
        </w:rPr>
      </w:pPr>
    </w:p>
    <w:p>
      <w:pPr>
        <w:pStyle w:val="SiemensNummerierung2"/>
        <w:jc w:val="both"/>
        <w:rPr>
          <w:lang w:val="es-ES"/>
        </w:rPr>
      </w:pPr>
      <w:r>
        <w:rPr>
          <w:lang w:val="pt-BR"/>
        </w:rPr>
        <w:br w:type="page"/>
      </w:r>
      <w:r>
        <w:rPr>
          <w:lang w:val="pt-BR"/>
        </w:rPr>
        <w:lastRenderedPageBreak/>
        <w:t xml:space="preserve">Em </w:t>
      </w:r>
      <w:r>
        <w:rPr>
          <w:lang w:val="pt-BR"/>
        </w:rPr>
        <w:sym w:font="Symbol" w:char="F0AE"/>
      </w:r>
      <w:r>
        <w:rPr>
          <w:lang w:val="pt-BR"/>
        </w:rPr>
        <w:t xml:space="preserve"> "Funções" você encontrará o item </w:t>
      </w:r>
      <w:r>
        <w:rPr>
          <w:lang w:val="pt-BR"/>
        </w:rPr>
        <w:sym w:font="Symbol" w:char="F0AE"/>
      </w:r>
      <w:r>
        <w:rPr>
          <w:lang w:val="pt-BR"/>
        </w:rPr>
        <w:t xml:space="preserve"> "Endereço IP". Entre, aqui, com o seguinte endereço IP, por exemplo: </w:t>
      </w:r>
      <w:r>
        <w:rPr>
          <w:lang w:val="pt-BR"/>
        </w:rPr>
        <w:sym w:font="Symbol" w:char="00AE"/>
      </w:r>
      <w:r>
        <w:rPr>
          <w:lang w:val="pt-BR"/>
        </w:rPr>
        <w:t xml:space="preserve"> Endereço IP: 192.168.0.1 </w:t>
      </w:r>
      <w:r>
        <w:rPr>
          <w:lang w:val="pt-BR"/>
        </w:rPr>
        <w:sym w:font="Symbol" w:char="00AE"/>
      </w:r>
      <w:r>
        <w:rPr>
          <w:lang w:val="pt-BR"/>
        </w:rPr>
        <w:t xml:space="preserve"> Máscara de sub-rede 255.255.255.0. Em seguida, clique em </w:t>
      </w:r>
      <w:r>
        <w:rPr>
          <w:lang w:val="pt-BR"/>
        </w:rPr>
        <w:sym w:font="Symbol" w:char="F0AE"/>
      </w:r>
      <w:r>
        <w:rPr>
          <w:lang w:val="pt-BR"/>
        </w:rPr>
        <w:t xml:space="preserve"> "Atribuir endereço IP" e esse novo endereço será atribuído ao seu SIMATIC S7-1200. </w:t>
      </w:r>
    </w:p>
    <w:p>
      <w:pPr>
        <w:rPr>
          <w:rFonts w:cs="Arial"/>
        </w:rPr>
      </w:pPr>
      <w:r>
        <w:rPr>
          <w:rFonts w:cs="Arial"/>
          <w:noProof/>
          <w:lang w:val="en-US" w:bidi="ar-SA"/>
        </w:rPr>
        <w:drawing>
          <wp:inline distT="0" distB="0" distL="0" distR="0">
            <wp:extent cx="5866959" cy="3857993"/>
            <wp:effectExtent l="0" t="0" r="635" b="952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3.JPG"/>
                    <pic:cNvPicPr/>
                  </pic:nvPicPr>
                  <pic:blipFill>
                    <a:blip r:embed="rId39">
                      <a:extLst>
                        <a:ext uri="{28A0092B-C50C-407E-A947-70E740481C1C}">
                          <a14:useLocalDpi xmlns:a14="http://schemas.microsoft.com/office/drawing/2010/main" val="0"/>
                        </a:ext>
                      </a:extLst>
                    </a:blip>
                    <a:stretch>
                      <a:fillRect/>
                    </a:stretch>
                  </pic:blipFill>
                  <pic:spPr>
                    <a:xfrm>
                      <a:off x="0" y="0"/>
                      <a:ext cx="5873111" cy="3862038"/>
                    </a:xfrm>
                    <a:prstGeom prst="rect">
                      <a:avLst/>
                    </a:prstGeom>
                  </pic:spPr>
                </pic:pic>
              </a:graphicData>
            </a:graphic>
          </wp:inline>
        </w:drawing>
      </w:r>
    </w:p>
    <w:p>
      <w:pPr>
        <w:pStyle w:val="SiemensNummerierung2"/>
        <w:jc w:val="both"/>
        <w:rPr>
          <w:lang w:val="es-ES"/>
        </w:rPr>
      </w:pPr>
      <w:r>
        <w:rPr>
          <w:lang w:val="pt-BR"/>
        </w:rPr>
        <w:t xml:space="preserve">Caso a alocação do endereço IP não tenha sido exitosa, você receberá um aviso na janela </w:t>
      </w:r>
      <w:r>
        <w:rPr>
          <w:lang w:val="pt-BR"/>
        </w:rPr>
        <w:sym w:font="Symbol" w:char="F0AE"/>
      </w:r>
      <w:r>
        <w:rPr>
          <w:lang w:val="pt-BR"/>
        </w:rPr>
        <w:t xml:space="preserve"> "Info" </w:t>
      </w:r>
      <w:r>
        <w:rPr>
          <w:lang w:val="pt-BR"/>
        </w:rPr>
        <w:sym w:font="Symbol" w:char="F0AE"/>
      </w:r>
      <w:r>
        <w:rPr>
          <w:lang w:val="pt-BR"/>
        </w:rPr>
        <w:t xml:space="preserve"> "Geral".</w:t>
      </w:r>
    </w:p>
    <w:p>
      <w:r>
        <w:rPr>
          <w:noProof/>
          <w:lang w:val="en-US" w:bidi="ar-SA"/>
        </w:rPr>
        <w:drawing>
          <wp:inline distT="0" distB="0" distL="0" distR="0">
            <wp:extent cx="5939790" cy="1421765"/>
            <wp:effectExtent l="0" t="0" r="3810" b="698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14.JPG"/>
                    <pic:cNvPicPr/>
                  </pic:nvPicPr>
                  <pic:blipFill>
                    <a:blip r:embed="rId40">
                      <a:extLst>
                        <a:ext uri="{28A0092B-C50C-407E-A947-70E740481C1C}">
                          <a14:useLocalDpi xmlns:a14="http://schemas.microsoft.com/office/drawing/2010/main" val="0"/>
                        </a:ext>
                      </a:extLst>
                    </a:blip>
                    <a:stretch>
                      <a:fillRect/>
                    </a:stretch>
                  </pic:blipFill>
                  <pic:spPr>
                    <a:xfrm>
                      <a:off x="0" y="0"/>
                      <a:ext cx="5939790" cy="1421765"/>
                    </a:xfrm>
                    <a:prstGeom prst="rect">
                      <a:avLst/>
                    </a:prstGeom>
                  </pic:spPr>
                </pic:pic>
              </a:graphicData>
            </a:graphic>
          </wp:inline>
        </w:drawing>
      </w:r>
    </w:p>
    <w:p>
      <w:pPr>
        <w:spacing w:before="0" w:after="0" w:line="240" w:lineRule="auto"/>
        <w:ind w:left="0"/>
      </w:pPr>
    </w:p>
    <w:p>
      <w:pPr>
        <w:pStyle w:val="berschrift3"/>
        <w:rPr>
          <w:lang w:val="es-ES"/>
        </w:rPr>
      </w:pPr>
      <w:r>
        <w:rPr>
          <w:b w:val="0"/>
          <w:iCs w:val="0"/>
          <w:lang w:val="pt-BR"/>
        </w:rPr>
        <w:br w:type="page"/>
      </w:r>
      <w:bookmarkStart w:id="29" w:name="_Toc417506368"/>
      <w:bookmarkStart w:id="30" w:name="_Toc486507191"/>
      <w:r>
        <w:rPr>
          <w:bCs/>
          <w:iCs w:val="0"/>
          <w:lang w:val="pt-BR"/>
        </w:rPr>
        <w:lastRenderedPageBreak/>
        <w:t>Reiniciar a CPU na configuração de fábrica</w:t>
      </w:r>
      <w:bookmarkEnd w:id="29"/>
      <w:bookmarkEnd w:id="30"/>
    </w:p>
    <w:p>
      <w:pPr>
        <w:pStyle w:val="SiemensNummerierung2"/>
        <w:jc w:val="both"/>
        <w:rPr>
          <w:lang w:val="es-ES"/>
        </w:rPr>
      </w:pPr>
      <w:r>
        <w:rPr>
          <w:lang w:val="pt-BR"/>
        </w:rPr>
        <w:t xml:space="preserve">Caso o endereço IP não possa ser alocado, então os dados de programa na CPU deverão ser apagados. Isso acontece para que você consiga reiniciar a CPU. Para reiniciar o controle, selecione a função </w:t>
      </w:r>
      <w:r>
        <w:rPr>
          <w:lang w:val="pt-BR"/>
        </w:rPr>
        <w:sym w:font="Symbol" w:char="F0AE"/>
      </w:r>
      <w:r>
        <w:rPr>
          <w:lang w:val="pt-BR"/>
        </w:rPr>
        <w:t xml:space="preserve"> "Reiniciar as configurações de fábrica", bem como apagar os </w:t>
      </w:r>
      <w:r>
        <w:rPr>
          <w:lang w:val="pt-BR"/>
        </w:rPr>
        <w:sym w:font="Symbol" w:char="F0AE"/>
      </w:r>
      <w:r>
        <w:rPr>
          <w:lang w:val="pt-BR"/>
        </w:rPr>
        <w:t xml:space="preserve"> "Endereços IP subsequentes" e clique em </w:t>
      </w:r>
      <w:r>
        <w:rPr>
          <w:lang w:val="pt-BR"/>
        </w:rPr>
        <w:sym w:font="Symbol" w:char="F0AE"/>
      </w:r>
      <w:r>
        <w:rPr>
          <w:lang w:val="pt-BR"/>
        </w:rPr>
        <w:t xml:space="preserve"> "Reiniciar".</w:t>
      </w:r>
    </w:p>
    <w:p>
      <w:pPr>
        <w:rPr>
          <w:rFonts w:cs="Arial"/>
        </w:rPr>
      </w:pPr>
      <w:r>
        <w:rPr>
          <w:rFonts w:cs="Arial"/>
          <w:noProof/>
          <w:lang w:val="en-US" w:bidi="ar-SA"/>
        </w:rPr>
        <w:drawing>
          <wp:inline distT="0" distB="0" distL="0" distR="0">
            <wp:extent cx="5866959" cy="3894371"/>
            <wp:effectExtent l="0" t="0" r="63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15.JPG"/>
                    <pic:cNvPicPr/>
                  </pic:nvPicPr>
                  <pic:blipFill>
                    <a:blip r:embed="rId41">
                      <a:extLst>
                        <a:ext uri="{28A0092B-C50C-407E-A947-70E740481C1C}">
                          <a14:useLocalDpi xmlns:a14="http://schemas.microsoft.com/office/drawing/2010/main" val="0"/>
                        </a:ext>
                      </a:extLst>
                    </a:blip>
                    <a:stretch>
                      <a:fillRect/>
                    </a:stretch>
                  </pic:blipFill>
                  <pic:spPr>
                    <a:xfrm>
                      <a:off x="0" y="0"/>
                      <a:ext cx="5871383" cy="3897307"/>
                    </a:xfrm>
                    <a:prstGeom prst="rect">
                      <a:avLst/>
                    </a:prstGeom>
                  </pic:spPr>
                </pic:pic>
              </a:graphicData>
            </a:graphic>
          </wp:inline>
        </w:drawing>
      </w:r>
    </w:p>
    <w:p>
      <w:pPr>
        <w:pStyle w:val="SiemensNummerierung2"/>
        <w:rPr>
          <w:lang w:val="es-ES"/>
        </w:rPr>
      </w:pPr>
      <w:r>
        <w:rPr>
          <w:lang w:val="pt-BR"/>
        </w:rPr>
        <w:t xml:space="preserve">Confirme com </w:t>
      </w:r>
      <w:r>
        <w:rPr>
          <w:lang w:val="pt-BR"/>
        </w:rPr>
        <w:sym w:font="Symbol" w:char="F0AE"/>
      </w:r>
      <w:r>
        <w:rPr>
          <w:lang w:val="pt-BR"/>
        </w:rPr>
        <w:t xml:space="preserve"> "Sim" a pergunta sobre se você realmente quer reiniciar. </w:t>
      </w:r>
    </w:p>
    <w:p>
      <w:pPr>
        <w:pStyle w:val="SiemensNummerierung2"/>
        <w:numPr>
          <w:ilvl w:val="0"/>
          <w:numId w:val="0"/>
        </w:numPr>
        <w:ind w:left="1409"/>
        <w:rPr>
          <w:rStyle w:val="SiemensNummerierung2Zchn"/>
        </w:rPr>
      </w:pPr>
      <w:r>
        <w:rPr>
          <w:noProof/>
          <w:lang w:val="en-US" w:bidi="ar-SA"/>
        </w:rPr>
        <w:drawing>
          <wp:inline distT="0" distB="0" distL="0" distR="0">
            <wp:extent cx="2700655" cy="1030831"/>
            <wp:effectExtent l="0" t="0" r="444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16.JPG"/>
                    <pic:cNvPicPr/>
                  </pic:nvPicPr>
                  <pic:blipFill>
                    <a:blip r:embed="rId42">
                      <a:extLst>
                        <a:ext uri="{28A0092B-C50C-407E-A947-70E740481C1C}">
                          <a14:useLocalDpi xmlns:a14="http://schemas.microsoft.com/office/drawing/2010/main" val="0"/>
                        </a:ext>
                      </a:extLst>
                    </a:blip>
                    <a:stretch>
                      <a:fillRect/>
                    </a:stretch>
                  </pic:blipFill>
                  <pic:spPr>
                    <a:xfrm>
                      <a:off x="0" y="0"/>
                      <a:ext cx="2731131" cy="1042464"/>
                    </a:xfrm>
                    <a:prstGeom prst="rect">
                      <a:avLst/>
                    </a:prstGeom>
                  </pic:spPr>
                </pic:pic>
              </a:graphicData>
            </a:graphic>
          </wp:inline>
        </w:drawing>
      </w:r>
    </w:p>
    <w:p>
      <w:pPr>
        <w:pStyle w:val="SiemensNummerierung2"/>
      </w:pPr>
      <w:r>
        <w:rPr>
          <w:lang w:val="pt-BR"/>
        </w:rPr>
        <w:t>Pare a CPU, caso necessário. (</w:t>
      </w:r>
      <w:r>
        <w:rPr>
          <w:lang w:val="pt-BR"/>
        </w:rPr>
        <w:sym w:font="Symbol" w:char="F0AE"/>
      </w:r>
      <w:r>
        <w:rPr>
          <w:lang w:val="pt-BR"/>
        </w:rPr>
        <w:t xml:space="preserve"> "Sim")</w:t>
      </w:r>
    </w:p>
    <w:p>
      <w:pPr>
        <w:pStyle w:val="SiemensNummerierung2"/>
        <w:numPr>
          <w:ilvl w:val="0"/>
          <w:numId w:val="0"/>
        </w:numPr>
        <w:ind w:left="1409"/>
        <w:rPr>
          <w:noProof/>
        </w:rPr>
      </w:pPr>
      <w:r>
        <w:rPr>
          <w:noProof/>
          <w:lang w:val="en-US" w:bidi="ar-SA"/>
        </w:rPr>
        <w:drawing>
          <wp:inline distT="0" distB="0" distL="0" distR="0">
            <wp:extent cx="2700916" cy="1085189"/>
            <wp:effectExtent l="0" t="0" r="4445" b="127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17.JPG"/>
                    <pic:cNvPicPr/>
                  </pic:nvPicPr>
                  <pic:blipFill>
                    <a:blip r:embed="rId43">
                      <a:extLst>
                        <a:ext uri="{28A0092B-C50C-407E-A947-70E740481C1C}">
                          <a14:useLocalDpi xmlns:a14="http://schemas.microsoft.com/office/drawing/2010/main" val="0"/>
                        </a:ext>
                      </a:extLst>
                    </a:blip>
                    <a:stretch>
                      <a:fillRect/>
                    </a:stretch>
                  </pic:blipFill>
                  <pic:spPr>
                    <a:xfrm>
                      <a:off x="0" y="0"/>
                      <a:ext cx="2730234" cy="1096969"/>
                    </a:xfrm>
                    <a:prstGeom prst="rect">
                      <a:avLst/>
                    </a:prstGeom>
                  </pic:spPr>
                </pic:pic>
              </a:graphicData>
            </a:graphic>
          </wp:inline>
        </w:drawing>
      </w:r>
    </w:p>
    <w:p>
      <w:pPr>
        <w:pStyle w:val="SiemensNummerierung2"/>
        <w:numPr>
          <w:ilvl w:val="0"/>
          <w:numId w:val="0"/>
        </w:numPr>
        <w:ind w:left="1409"/>
        <w:rPr>
          <w:noProof/>
        </w:rPr>
      </w:pPr>
      <w:r>
        <w:rPr>
          <w:noProof/>
          <w:lang w:val="pt-BR"/>
        </w:rPr>
        <w:br w:type="page"/>
      </w:r>
    </w:p>
    <w:p>
      <w:pPr>
        <w:pStyle w:val="SiemensNummerierung2"/>
        <w:rPr>
          <w:lang w:val="es-ES"/>
        </w:rPr>
      </w:pPr>
      <w:r>
        <w:rPr>
          <w:lang w:val="pt-BR"/>
        </w:rPr>
        <w:lastRenderedPageBreak/>
        <w:t xml:space="preserve">Após a CPU ter sido resetada, clique novamente em </w:t>
      </w:r>
      <w:r>
        <w:rPr>
          <w:lang w:val="pt-BR"/>
        </w:rPr>
        <w:sym w:font="Symbol" w:char="F0AE"/>
      </w:r>
      <w:r>
        <w:rPr>
          <w:lang w:val="pt-BR"/>
        </w:rPr>
        <w:t xml:space="preserve"> "Atualizar membro alcançável" e você poderá ver, então, o endereço MAC do SIMATIC S7-1200 conectado. </w:t>
      </w:r>
      <w:r>
        <w:rPr>
          <w:lang w:val="pt-BR"/>
        </w:rPr>
        <w:br/>
        <w:t xml:space="preserve">Seleciona novamente, nessa posição, em </w:t>
      </w:r>
      <w:r>
        <w:rPr>
          <w:lang w:val="pt-BR"/>
        </w:rPr>
        <w:sym w:font="Symbol" w:char="F0AE"/>
      </w:r>
      <w:r>
        <w:rPr>
          <w:lang w:val="pt-BR"/>
        </w:rPr>
        <w:t xml:space="preserve"> "Online&amp;Diagnostics". Em </w:t>
      </w:r>
      <w:r>
        <w:rPr>
          <w:lang w:val="pt-BR"/>
        </w:rPr>
        <w:sym w:font="Symbol" w:char="F0AE"/>
      </w:r>
      <w:r>
        <w:rPr>
          <w:lang w:val="pt-BR"/>
        </w:rPr>
        <w:t xml:space="preserve"> "Funções" você encontrará o item </w:t>
      </w:r>
      <w:r>
        <w:rPr>
          <w:lang w:val="pt-BR"/>
        </w:rPr>
        <w:sym w:font="Symbol" w:char="F0AE"/>
      </w:r>
      <w:r>
        <w:rPr>
          <w:lang w:val="pt-BR"/>
        </w:rPr>
        <w:t xml:space="preserve"> "Endereço IP". Entre, aqui, com o seguinte endereço IP, por exemplo: Endereço IP: 192.168.0.1 Máscara de sub-rede 255.255.255.0. Em seguida, clique em "Alocar endereço de OP" e este novo endereço será atribuído ao seu SIMATIC S7-1200. </w:t>
      </w:r>
    </w:p>
    <w:p>
      <w:pPr>
        <w:pStyle w:val="SiemensNummerierung2"/>
        <w:numPr>
          <w:ilvl w:val="0"/>
          <w:numId w:val="0"/>
        </w:numPr>
        <w:ind w:left="1409"/>
        <w:rPr>
          <w:noProof/>
        </w:rPr>
      </w:pPr>
      <w:r>
        <w:rPr>
          <w:noProof/>
          <w:lang w:val="en-US" w:bidi="ar-SA"/>
        </w:rPr>
        <w:drawing>
          <wp:inline distT="0" distB="0" distL="0" distR="0">
            <wp:extent cx="5024528" cy="3335182"/>
            <wp:effectExtent l="0" t="0" r="508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1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41900" cy="3346713"/>
                    </a:xfrm>
                    <a:prstGeom prst="rect">
                      <a:avLst/>
                    </a:prstGeom>
                  </pic:spPr>
                </pic:pic>
              </a:graphicData>
            </a:graphic>
          </wp:inline>
        </w:drawing>
      </w:r>
    </w:p>
    <w:p>
      <w:pPr>
        <w:pStyle w:val="SiemensNummerierung2"/>
        <w:numPr>
          <w:ilvl w:val="0"/>
          <w:numId w:val="0"/>
        </w:numPr>
        <w:ind w:left="1409"/>
        <w:rPr>
          <w:noProof/>
        </w:rPr>
      </w:pPr>
    </w:p>
    <w:p>
      <w:pPr>
        <w:pStyle w:val="SiemensNummerierung2"/>
        <w:jc w:val="both"/>
        <w:rPr>
          <w:lang w:val="es-ES"/>
        </w:rPr>
      </w:pPr>
      <w:r>
        <w:rPr>
          <w:lang w:val="pt-BR"/>
        </w:rPr>
        <w:t xml:space="preserve">Você obterá um aviso na janela </w:t>
      </w:r>
      <w:r>
        <w:rPr>
          <w:lang w:val="pt-BR"/>
        </w:rPr>
        <w:sym w:font="Symbol" w:char="F0AE"/>
      </w:r>
      <w:r>
        <w:rPr>
          <w:lang w:val="pt-BR"/>
        </w:rPr>
        <w:t xml:space="preserve"> "Info" </w:t>
      </w:r>
      <w:r>
        <w:rPr>
          <w:lang w:val="pt-BR"/>
        </w:rPr>
        <w:sym w:font="Symbol" w:char="F0AE"/>
      </w:r>
      <w:r>
        <w:rPr>
          <w:lang w:val="pt-BR"/>
        </w:rPr>
        <w:t xml:space="preserve"> "Geral" relativo à transmissão com êxito do parâmetro.</w:t>
      </w:r>
    </w:p>
    <w:p>
      <w:pPr>
        <w:pStyle w:val="SiemensNummerierung2"/>
        <w:numPr>
          <w:ilvl w:val="0"/>
          <w:numId w:val="0"/>
        </w:numPr>
        <w:ind w:left="1409"/>
        <w:rPr>
          <w:noProof/>
        </w:rPr>
      </w:pPr>
      <w:r>
        <w:rPr>
          <w:noProof/>
          <w:lang w:val="en-US" w:bidi="ar-SA"/>
        </w:rPr>
        <w:drawing>
          <wp:inline distT="0" distB="0" distL="0" distR="0">
            <wp:extent cx="5040868" cy="1183963"/>
            <wp:effectExtent l="0" t="0" r="762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19.JPG"/>
                    <pic:cNvPicPr/>
                  </pic:nvPicPr>
                  <pic:blipFill>
                    <a:blip r:embed="rId45">
                      <a:extLst>
                        <a:ext uri="{28A0092B-C50C-407E-A947-70E740481C1C}">
                          <a14:useLocalDpi xmlns:a14="http://schemas.microsoft.com/office/drawing/2010/main" val="0"/>
                        </a:ext>
                      </a:extLst>
                    </a:blip>
                    <a:stretch>
                      <a:fillRect/>
                    </a:stretch>
                  </pic:blipFill>
                  <pic:spPr>
                    <a:xfrm>
                      <a:off x="0" y="0"/>
                      <a:ext cx="5090121" cy="1195531"/>
                    </a:xfrm>
                    <a:prstGeom prst="rect">
                      <a:avLst/>
                    </a:prstGeom>
                  </pic:spPr>
                </pic:pic>
              </a:graphicData>
            </a:graphic>
          </wp:inline>
        </w:drawing>
      </w:r>
    </w:p>
    <w:p>
      <w:pPr>
        <w:pStyle w:val="berschrift3"/>
        <w:rPr>
          <w:lang w:val="es-ES"/>
        </w:rPr>
      </w:pPr>
      <w:r>
        <w:rPr>
          <w:b w:val="0"/>
          <w:iCs w:val="0"/>
          <w:noProof/>
          <w:lang w:val="pt-BR"/>
        </w:rPr>
        <w:br w:type="page"/>
      </w:r>
      <w:bookmarkStart w:id="31" w:name="_Toc486507192"/>
      <w:r>
        <w:rPr>
          <w:iCs w:val="0"/>
          <w:lang w:val="pt-BR"/>
        </w:rPr>
        <w:lastRenderedPageBreak/>
        <w:t>Carregar</w:t>
      </w:r>
      <w:r>
        <w:rPr>
          <w:b w:val="0"/>
          <w:iCs w:val="0"/>
          <w:lang w:val="pt-BR"/>
        </w:rPr>
        <w:t xml:space="preserve"> </w:t>
      </w:r>
      <w:r>
        <w:rPr>
          <w:bCs/>
          <w:iCs w:val="0"/>
          <w:lang w:val="pt-BR"/>
        </w:rPr>
        <w:t>Firmware-Update da página SIEMENS Support</w:t>
      </w:r>
      <w:bookmarkEnd w:id="31"/>
    </w:p>
    <w:p>
      <w:pPr>
        <w:rPr>
          <w:rFonts w:cs="Arial"/>
          <w:iCs/>
        </w:rPr>
      </w:pPr>
      <w:r>
        <w:rPr>
          <w:rFonts w:cs="Arial"/>
          <w:lang w:val="pt-BR"/>
        </w:rPr>
        <w:t>Você poderá fazer o download dos Firmware-Updates sem custos na Industry Online Support da SIEMENS AG.</w:t>
      </w:r>
    </w:p>
    <w:p>
      <w:pPr>
        <w:pStyle w:val="SiemensNummerierung2"/>
        <w:rPr>
          <w:lang w:val="es-ES"/>
        </w:rPr>
      </w:pPr>
      <w:r>
        <w:rPr>
          <w:lang w:val="pt-BR"/>
        </w:rPr>
        <w:t xml:space="preserve">Abra um Internet-Browser de </w:t>
      </w:r>
      <w:proofErr w:type="gramStart"/>
      <w:r>
        <w:rPr>
          <w:lang w:val="pt-BR"/>
        </w:rPr>
        <w:t>seu escolha</w:t>
      </w:r>
      <w:proofErr w:type="gramEnd"/>
      <w:r>
        <w:rPr>
          <w:lang w:val="pt-BR"/>
        </w:rPr>
        <w:t xml:space="preserve"> e coloque lá o endereço </w:t>
      </w:r>
    </w:p>
    <w:p>
      <w:pPr>
        <w:pStyle w:val="SiemensNummerierung2"/>
        <w:numPr>
          <w:ilvl w:val="0"/>
          <w:numId w:val="0"/>
        </w:numPr>
        <w:ind w:left="1037"/>
      </w:pPr>
      <w:r>
        <w:rPr>
          <w:lang w:val="pt-BR"/>
        </w:rPr>
        <w:sym w:font="Symbol" w:char="F0AE"/>
      </w:r>
      <w:r>
        <w:rPr>
          <w:lang w:val="pt-BR"/>
        </w:rPr>
        <w:t xml:space="preserve">  </w:t>
      </w:r>
      <w:hyperlink r:id="rId46" w:history="1">
        <w:proofErr w:type="gramStart"/>
        <w:r>
          <w:rPr>
            <w:rStyle w:val="Hyperlink"/>
            <w:color w:val="0000FF"/>
            <w:lang w:val="pt-BR"/>
          </w:rPr>
          <w:t>support</w:t>
        </w:r>
        <w:proofErr w:type="gramEnd"/>
        <w:r>
          <w:rPr>
            <w:rStyle w:val="Hyperlink"/>
            <w:color w:val="0000FF"/>
            <w:lang w:val="pt-BR"/>
          </w:rPr>
          <w:t>.automation.siemens.com</w:t>
        </w:r>
      </w:hyperlink>
    </w:p>
    <w:p>
      <w:pPr>
        <w:ind w:left="908" w:firstLine="141"/>
        <w:rPr>
          <w:rFonts w:cs="Arial"/>
        </w:rPr>
      </w:pPr>
      <w:r>
        <w:rPr>
          <w:rFonts w:cs="Arial"/>
          <w:noProof/>
          <w:lang w:val="en-US" w:bidi="ar-SA"/>
        </w:rPr>
        <w:drawing>
          <wp:inline distT="0" distB="0" distL="0" distR="0">
            <wp:extent cx="5285549" cy="821029"/>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20.JPG"/>
                    <pic:cNvPicPr/>
                  </pic:nvPicPr>
                  <pic:blipFill>
                    <a:blip r:embed="rId47">
                      <a:extLst>
                        <a:ext uri="{28A0092B-C50C-407E-A947-70E740481C1C}">
                          <a14:useLocalDpi xmlns:a14="http://schemas.microsoft.com/office/drawing/2010/main" val="0"/>
                        </a:ext>
                      </a:extLst>
                    </a:blip>
                    <a:stretch>
                      <a:fillRect/>
                    </a:stretch>
                  </pic:blipFill>
                  <pic:spPr>
                    <a:xfrm>
                      <a:off x="0" y="0"/>
                      <a:ext cx="5343061" cy="829963"/>
                    </a:xfrm>
                    <a:prstGeom prst="rect">
                      <a:avLst/>
                    </a:prstGeom>
                  </pic:spPr>
                </pic:pic>
              </a:graphicData>
            </a:graphic>
          </wp:inline>
        </w:drawing>
      </w:r>
    </w:p>
    <w:p>
      <w:pPr>
        <w:rPr>
          <w:rFonts w:cs="Arial"/>
        </w:rPr>
      </w:pPr>
    </w:p>
    <w:p>
      <w:pPr>
        <w:pStyle w:val="SiemensNummerierung2"/>
        <w:rPr>
          <w:lang w:val="es-ES"/>
        </w:rPr>
      </w:pPr>
      <w:r>
        <w:rPr>
          <w:lang w:val="pt-BR"/>
        </w:rPr>
        <w:t xml:space="preserve">Selecione o seu idioma preferido </w:t>
      </w:r>
      <w:r>
        <w:rPr>
          <w:lang w:val="pt-BR"/>
        </w:rPr>
        <w:sym w:font="Symbol" w:char="F0AE"/>
      </w:r>
      <w:r>
        <w:rPr>
          <w:lang w:val="pt-BR"/>
        </w:rPr>
        <w:t xml:space="preserve"> "Idioma" </w:t>
      </w:r>
      <w:r>
        <w:rPr>
          <w:lang w:val="pt-BR"/>
        </w:rPr>
        <w:sym w:font="Symbol" w:char="F0AE"/>
      </w:r>
      <w:r>
        <w:rPr>
          <w:lang w:val="pt-BR"/>
        </w:rPr>
        <w:t xml:space="preserve"> "Alemão". </w:t>
      </w:r>
    </w:p>
    <w:p>
      <w:pPr>
        <w:rPr>
          <w:rFonts w:cs="Arial"/>
        </w:rPr>
      </w:pPr>
      <w:r>
        <w:rPr>
          <w:rFonts w:cs="Arial"/>
          <w:noProof/>
          <w:lang w:val="en-US" w:bidi="ar-SA"/>
        </w:rPr>
        <w:drawing>
          <wp:inline distT="0" distB="0" distL="0" distR="0">
            <wp:extent cx="5939790" cy="3802380"/>
            <wp:effectExtent l="0" t="0" r="3810" b="762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21.JPG"/>
                    <pic:cNvPicPr/>
                  </pic:nvPicPr>
                  <pic:blipFill>
                    <a:blip r:embed="rId48">
                      <a:extLst>
                        <a:ext uri="{28A0092B-C50C-407E-A947-70E740481C1C}">
                          <a14:useLocalDpi xmlns:a14="http://schemas.microsoft.com/office/drawing/2010/main" val="0"/>
                        </a:ext>
                      </a:extLst>
                    </a:blip>
                    <a:stretch>
                      <a:fillRect/>
                    </a:stretch>
                  </pic:blipFill>
                  <pic:spPr>
                    <a:xfrm>
                      <a:off x="0" y="0"/>
                      <a:ext cx="5939790" cy="3802380"/>
                    </a:xfrm>
                    <a:prstGeom prst="rect">
                      <a:avLst/>
                    </a:prstGeom>
                  </pic:spPr>
                </pic:pic>
              </a:graphicData>
            </a:graphic>
          </wp:inline>
        </w:drawing>
      </w:r>
    </w:p>
    <w:p>
      <w:pPr>
        <w:pStyle w:val="SiemensNummerierung2"/>
        <w:numPr>
          <w:ilvl w:val="0"/>
          <w:numId w:val="0"/>
        </w:numPr>
        <w:ind w:left="1409" w:hanging="360"/>
      </w:pPr>
    </w:p>
    <w:p>
      <w:pPr>
        <w:pStyle w:val="SiemensNummerierung2"/>
      </w:pPr>
      <w:r>
        <w:rPr>
          <w:lang w:val="pt-BR"/>
        </w:rPr>
        <w:br w:type="page"/>
      </w:r>
      <w:r>
        <w:rPr>
          <w:lang w:val="pt-BR"/>
        </w:rPr>
        <w:lastRenderedPageBreak/>
        <w:t xml:space="preserve">Em "Busca por informações", entre com a CPU para a qual você precisa de um Firmware-Update. Por exemplo: </w:t>
      </w:r>
      <w:r>
        <w:rPr>
          <w:lang w:val="pt-BR"/>
        </w:rPr>
        <w:sym w:font="Symbol" w:char="F0AE"/>
      </w:r>
      <w:r>
        <w:rPr>
          <w:lang w:val="pt-BR"/>
        </w:rPr>
        <w:t xml:space="preserve"> "S7-1200 CPU1214C"</w:t>
      </w:r>
    </w:p>
    <w:p>
      <w:pPr>
        <w:rPr>
          <w:rFonts w:cs="Arial"/>
        </w:rPr>
      </w:pPr>
      <w:r>
        <w:rPr>
          <w:rFonts w:cs="Arial"/>
          <w:noProof/>
          <w:lang w:val="en-US" w:bidi="ar-SA"/>
        </w:rPr>
        <w:drawing>
          <wp:inline distT="0" distB="0" distL="0" distR="0">
            <wp:extent cx="5501640" cy="3521897"/>
            <wp:effectExtent l="0" t="0" r="3810" b="254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22.JPG"/>
                    <pic:cNvPicPr/>
                  </pic:nvPicPr>
                  <pic:blipFill>
                    <a:blip r:embed="rId49">
                      <a:extLst>
                        <a:ext uri="{28A0092B-C50C-407E-A947-70E740481C1C}">
                          <a14:useLocalDpi xmlns:a14="http://schemas.microsoft.com/office/drawing/2010/main" val="0"/>
                        </a:ext>
                      </a:extLst>
                    </a:blip>
                    <a:stretch>
                      <a:fillRect/>
                    </a:stretch>
                  </pic:blipFill>
                  <pic:spPr>
                    <a:xfrm>
                      <a:off x="0" y="0"/>
                      <a:ext cx="5522455" cy="3535222"/>
                    </a:xfrm>
                    <a:prstGeom prst="rect">
                      <a:avLst/>
                    </a:prstGeom>
                  </pic:spPr>
                </pic:pic>
              </a:graphicData>
            </a:graphic>
          </wp:inline>
        </w:drawing>
      </w:r>
    </w:p>
    <w:p>
      <w:pPr>
        <w:pStyle w:val="SiemensNummerierung2"/>
      </w:pPr>
      <w:r>
        <w:rPr>
          <w:lang w:val="pt-BR"/>
        </w:rPr>
        <w:t xml:space="preserve">Em "Critérios de filtragem para postagem", selecione o "Tipo de postagem" </w:t>
      </w:r>
      <w:r>
        <w:rPr>
          <w:lang w:val="pt-BR"/>
        </w:rPr>
        <w:sym w:font="Symbol" w:char="F0AE"/>
      </w:r>
      <w:r>
        <w:rPr>
          <w:lang w:val="pt-BR"/>
        </w:rPr>
        <w:t xml:space="preserve"> "Download" e clique em seguida na postagem disponível para escolha com Firmware-</w:t>
      </w:r>
      <w:proofErr w:type="spellStart"/>
      <w:r>
        <w:rPr>
          <w:lang w:val="pt-BR"/>
        </w:rPr>
        <w:t>Updates</w:t>
      </w:r>
      <w:proofErr w:type="spellEnd"/>
      <w:r>
        <w:rPr>
          <w:lang w:val="pt-BR"/>
        </w:rPr>
        <w:t xml:space="preserve"> para sua CPU.</w:t>
      </w:r>
    </w:p>
    <w:p>
      <w:pPr>
        <w:rPr>
          <w:rFonts w:cs="Arial"/>
        </w:rPr>
      </w:pPr>
      <w:r>
        <w:rPr>
          <w:rFonts w:cs="Arial"/>
          <w:noProof/>
          <w:lang w:val="en-US" w:bidi="ar-SA"/>
        </w:rPr>
        <w:drawing>
          <wp:inline distT="0" distB="0" distL="0" distR="0">
            <wp:extent cx="5502256" cy="3865814"/>
            <wp:effectExtent l="0" t="0" r="3810" b="190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23.JPG"/>
                    <pic:cNvPicPr/>
                  </pic:nvPicPr>
                  <pic:blipFill>
                    <a:blip r:embed="rId50">
                      <a:extLst>
                        <a:ext uri="{28A0092B-C50C-407E-A947-70E740481C1C}">
                          <a14:useLocalDpi xmlns:a14="http://schemas.microsoft.com/office/drawing/2010/main" val="0"/>
                        </a:ext>
                      </a:extLst>
                    </a:blip>
                    <a:stretch>
                      <a:fillRect/>
                    </a:stretch>
                  </pic:blipFill>
                  <pic:spPr>
                    <a:xfrm>
                      <a:off x="0" y="0"/>
                      <a:ext cx="5523300" cy="3880599"/>
                    </a:xfrm>
                    <a:prstGeom prst="rect">
                      <a:avLst/>
                    </a:prstGeom>
                  </pic:spPr>
                </pic:pic>
              </a:graphicData>
            </a:graphic>
          </wp:inline>
        </w:drawing>
      </w:r>
    </w:p>
    <w:p>
      <w:pPr>
        <w:pStyle w:val="SiemensNummerierung2"/>
        <w:rPr>
          <w:lang w:val="es-ES"/>
        </w:rPr>
      </w:pPr>
      <w:r>
        <w:rPr>
          <w:lang w:val="pt-BR"/>
        </w:rPr>
        <w:br w:type="page"/>
      </w:r>
      <w:r>
        <w:rPr>
          <w:lang w:val="pt-BR"/>
        </w:rPr>
        <w:lastRenderedPageBreak/>
        <w:t>Na janela a seguir são oferecidos diferentes updates. Selecione o update recomendado para a atualização.</w:t>
      </w:r>
    </w:p>
    <w:p>
      <w:pPr>
        <w:rPr>
          <w:rFonts w:cs="Arial"/>
        </w:rPr>
      </w:pPr>
      <w:r>
        <w:rPr>
          <w:rFonts w:cs="Arial"/>
          <w:noProof/>
          <w:lang w:val="en-US" w:bidi="ar-SA"/>
        </w:rPr>
        <w:drawing>
          <wp:inline distT="0" distB="0" distL="0" distR="0">
            <wp:extent cx="5501938" cy="4566714"/>
            <wp:effectExtent l="0" t="0" r="3810" b="571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24.JPG"/>
                    <pic:cNvPicPr/>
                  </pic:nvPicPr>
                  <pic:blipFill>
                    <a:blip r:embed="rId51">
                      <a:extLst>
                        <a:ext uri="{28A0092B-C50C-407E-A947-70E740481C1C}">
                          <a14:useLocalDpi xmlns:a14="http://schemas.microsoft.com/office/drawing/2010/main" val="0"/>
                        </a:ext>
                      </a:extLst>
                    </a:blip>
                    <a:stretch>
                      <a:fillRect/>
                    </a:stretch>
                  </pic:blipFill>
                  <pic:spPr>
                    <a:xfrm>
                      <a:off x="0" y="0"/>
                      <a:ext cx="5516846" cy="4579088"/>
                    </a:xfrm>
                    <a:prstGeom prst="rect">
                      <a:avLst/>
                    </a:prstGeom>
                  </pic:spPr>
                </pic:pic>
              </a:graphicData>
            </a:graphic>
          </wp:inline>
        </w:drawing>
      </w:r>
    </w:p>
    <w:p>
      <w:pPr>
        <w:pStyle w:val="SiemensNummerierung2"/>
        <w:jc w:val="both"/>
      </w:pPr>
      <w:r>
        <w:rPr>
          <w:lang w:val="pt-BR"/>
        </w:rPr>
        <w:t xml:space="preserve">Na janela a seguir, registre-se, caso ainda não esteja registrado </w:t>
      </w:r>
      <w:r>
        <w:rPr>
          <w:lang w:val="pt-BR"/>
        </w:rPr>
        <w:br/>
        <w:t>(</w:t>
      </w:r>
      <w:r>
        <w:rPr>
          <w:lang w:val="pt-BR"/>
        </w:rPr>
        <w:sym w:font="Symbol" w:char="F0AE"/>
      </w:r>
      <w:r>
        <w:rPr>
          <w:lang w:val="pt-BR"/>
        </w:rPr>
        <w:t xml:space="preserve"> "Sim, gostaria de me registrar agora") ou, se isso já aconteceu – entre com o seu "Login" e "Senha". (</w:t>
      </w:r>
      <w:r>
        <w:rPr>
          <w:lang w:val="pt-BR"/>
        </w:rPr>
        <w:sym w:font="Symbol" w:char="F0AE"/>
      </w:r>
      <w:r>
        <w:rPr>
          <w:lang w:val="pt-BR"/>
        </w:rPr>
        <w:t xml:space="preserve"> "Login")</w:t>
      </w:r>
    </w:p>
    <w:p>
      <w:pPr>
        <w:ind w:left="1418"/>
        <w:rPr>
          <w:rFonts w:cs="Arial"/>
        </w:rPr>
      </w:pPr>
      <w:r>
        <w:rPr>
          <w:rFonts w:cs="Arial"/>
          <w:noProof/>
          <w:lang w:val="en-US" w:bidi="ar-SA"/>
        </w:rPr>
        <w:drawing>
          <wp:inline distT="0" distB="0" distL="0" distR="0">
            <wp:extent cx="4503287" cy="2569868"/>
            <wp:effectExtent l="0" t="0" r="0" b="190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25.JPG"/>
                    <pic:cNvPicPr/>
                  </pic:nvPicPr>
                  <pic:blipFill>
                    <a:blip r:embed="rId52">
                      <a:extLst>
                        <a:ext uri="{28A0092B-C50C-407E-A947-70E740481C1C}">
                          <a14:useLocalDpi xmlns:a14="http://schemas.microsoft.com/office/drawing/2010/main" val="0"/>
                        </a:ext>
                      </a:extLst>
                    </a:blip>
                    <a:stretch>
                      <a:fillRect/>
                    </a:stretch>
                  </pic:blipFill>
                  <pic:spPr>
                    <a:xfrm>
                      <a:off x="0" y="0"/>
                      <a:ext cx="4543291" cy="2592697"/>
                    </a:xfrm>
                    <a:prstGeom prst="rect">
                      <a:avLst/>
                    </a:prstGeom>
                  </pic:spPr>
                </pic:pic>
              </a:graphicData>
            </a:graphic>
          </wp:inline>
        </w:drawing>
      </w:r>
    </w:p>
    <w:p>
      <w:pPr>
        <w:pStyle w:val="SiemensNummerierung2"/>
        <w:jc w:val="both"/>
      </w:pPr>
      <w:r>
        <w:rPr>
          <w:lang w:val="pt-BR"/>
        </w:rPr>
        <w:br w:type="page"/>
      </w:r>
      <w:r>
        <w:rPr>
          <w:lang w:val="pt-BR"/>
        </w:rPr>
        <w:lastRenderedPageBreak/>
        <w:t xml:space="preserve">Entre com os dados exigidos quando do registro, selecione a opção de "Software restrito à exportação para download" e salve, depois disso, o registro. </w:t>
      </w:r>
      <w:r>
        <w:rPr>
          <w:lang w:val="pt-BR"/>
        </w:rPr>
        <w:br/>
        <w:t>(</w:t>
      </w:r>
      <w:r>
        <w:rPr>
          <w:lang w:val="pt-BR"/>
        </w:rPr>
        <w:sym w:font="Symbol" w:char="F0AE"/>
      </w:r>
      <w:r>
        <w:rPr>
          <w:lang w:val="pt-BR"/>
        </w:rPr>
        <w:t xml:space="preserve"> </w:t>
      </w:r>
      <w:r>
        <w:rPr>
          <w:noProof/>
          <w:lang w:val="en-US" w:bidi="ar-SA"/>
        </w:rPr>
        <w:drawing>
          <wp:inline distT="0" distB="0" distL="0" distR="0">
            <wp:extent cx="173355" cy="17335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pt-BR"/>
        </w:rPr>
        <w:t xml:space="preserve"> </w:t>
      </w:r>
      <w:r>
        <w:rPr>
          <w:lang w:val="pt-BR"/>
        </w:rPr>
        <w:sym w:font="Symbol" w:char="F0AE"/>
      </w:r>
      <w:r>
        <w:rPr>
          <w:lang w:val="pt-BR"/>
        </w:rPr>
        <w:t xml:space="preserve"> "Salvar")</w:t>
      </w:r>
    </w:p>
    <w:p>
      <w:pPr>
        <w:rPr>
          <w:rFonts w:cs="Arial"/>
        </w:rPr>
      </w:pPr>
      <w:r>
        <w:rPr>
          <w:rFonts w:cs="Arial"/>
          <w:noProof/>
          <w:lang w:val="en-US" w:bidi="ar-SA"/>
        </w:rPr>
        <w:drawing>
          <wp:inline distT="0" distB="0" distL="0" distR="0">
            <wp:extent cx="5496971" cy="4013130"/>
            <wp:effectExtent l="0" t="0" r="8890" b="698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26.JPG"/>
                    <pic:cNvPicPr/>
                  </pic:nvPicPr>
                  <pic:blipFill>
                    <a:blip r:embed="rId54">
                      <a:extLst>
                        <a:ext uri="{28A0092B-C50C-407E-A947-70E740481C1C}">
                          <a14:useLocalDpi xmlns:a14="http://schemas.microsoft.com/office/drawing/2010/main" val="0"/>
                        </a:ext>
                      </a:extLst>
                    </a:blip>
                    <a:stretch>
                      <a:fillRect/>
                    </a:stretch>
                  </pic:blipFill>
                  <pic:spPr>
                    <a:xfrm>
                      <a:off x="0" y="0"/>
                      <a:ext cx="5510813" cy="4023235"/>
                    </a:xfrm>
                    <a:prstGeom prst="rect">
                      <a:avLst/>
                    </a:prstGeom>
                  </pic:spPr>
                </pic:pic>
              </a:graphicData>
            </a:graphic>
          </wp:inline>
        </w:drawing>
      </w:r>
    </w:p>
    <w:p>
      <w:pPr>
        <w:rPr>
          <w:rFonts w:cs="Arial"/>
        </w:rPr>
      </w:pPr>
      <w:r>
        <w:rPr>
          <w:rFonts w:cs="Arial"/>
          <w:noProof/>
          <w:lang w:val="en-US" w:bidi="ar-SA"/>
        </w:rPr>
        <w:drawing>
          <wp:inline distT="0" distB="0" distL="0" distR="0">
            <wp:extent cx="3208328" cy="1166665"/>
            <wp:effectExtent l="0" t="0" r="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26b.jpg"/>
                    <pic:cNvPicPr/>
                  </pic:nvPicPr>
                  <pic:blipFill>
                    <a:blip r:embed="rId55">
                      <a:extLst>
                        <a:ext uri="{28A0092B-C50C-407E-A947-70E740481C1C}">
                          <a14:useLocalDpi xmlns:a14="http://schemas.microsoft.com/office/drawing/2010/main" val="0"/>
                        </a:ext>
                      </a:extLst>
                    </a:blip>
                    <a:stretch>
                      <a:fillRect/>
                    </a:stretch>
                  </pic:blipFill>
                  <pic:spPr>
                    <a:xfrm>
                      <a:off x="0" y="0"/>
                      <a:ext cx="3221890" cy="1171597"/>
                    </a:xfrm>
                    <a:prstGeom prst="rect">
                      <a:avLst/>
                    </a:prstGeom>
                  </pic:spPr>
                </pic:pic>
              </a:graphicData>
            </a:graphic>
          </wp:inline>
        </w:drawing>
      </w:r>
    </w:p>
    <w:p>
      <w:pPr>
        <w:pStyle w:val="SiemensNummerierung2"/>
      </w:pPr>
      <w:r>
        <w:rPr>
          <w:lang w:val="pt-BR"/>
        </w:rPr>
        <w:br w:type="page"/>
      </w:r>
      <w:r>
        <w:rPr>
          <w:lang w:val="pt-BR"/>
        </w:rPr>
        <w:lastRenderedPageBreak/>
        <w:t>Recorra novamente ao login. Após o login, confirme como proceder com software restrito à exportação. (</w:t>
      </w:r>
      <w:r>
        <w:rPr>
          <w:lang w:val="pt-BR"/>
        </w:rPr>
        <w:sym w:font="Symbol" w:char="F0AE"/>
      </w:r>
      <w:r>
        <w:rPr>
          <w:noProof/>
          <w:lang w:val="en-US" w:bidi="ar-SA"/>
        </w:rPr>
        <w:drawing>
          <wp:inline distT="0" distB="0" distL="0" distR="0">
            <wp:extent cx="173355" cy="173355"/>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355" cy="173355"/>
                    </a:xfrm>
                    <a:prstGeom prst="rect">
                      <a:avLst/>
                    </a:prstGeom>
                    <a:noFill/>
                    <a:ln>
                      <a:noFill/>
                    </a:ln>
                  </pic:spPr>
                </pic:pic>
              </a:graphicData>
            </a:graphic>
          </wp:inline>
        </w:drawing>
      </w:r>
      <w:r>
        <w:rPr>
          <w:lang w:val="pt-BR"/>
        </w:rPr>
        <w:t xml:space="preserve"> concordo </w:t>
      </w:r>
      <w:r>
        <w:rPr>
          <w:lang w:val="pt-BR"/>
        </w:rPr>
        <w:sym w:font="Symbol" w:char="F0AE"/>
      </w:r>
      <w:r>
        <w:rPr>
          <w:lang w:val="pt-BR"/>
        </w:rPr>
        <w:t xml:space="preserve"> "Próximo")</w:t>
      </w:r>
    </w:p>
    <w:p>
      <w:pPr>
        <w:ind w:left="1418"/>
        <w:rPr>
          <w:rFonts w:cs="Arial"/>
        </w:rPr>
      </w:pPr>
      <w:r>
        <w:rPr>
          <w:rFonts w:cs="Arial"/>
          <w:noProof/>
          <w:lang w:val="en-US" w:bidi="ar-SA"/>
        </w:rPr>
        <w:drawing>
          <wp:inline distT="0" distB="0" distL="0" distR="0">
            <wp:extent cx="4539120" cy="2855269"/>
            <wp:effectExtent l="0" t="0" r="0" b="254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2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3591" cy="2876952"/>
                    </a:xfrm>
                    <a:prstGeom prst="rect">
                      <a:avLst/>
                    </a:prstGeom>
                  </pic:spPr>
                </pic:pic>
              </a:graphicData>
            </a:graphic>
          </wp:inline>
        </w:drawing>
      </w:r>
    </w:p>
    <w:p>
      <w:pPr>
        <w:pStyle w:val="SiemensNummerierung2"/>
        <w:rPr>
          <w:lang w:val="es-ES"/>
        </w:rPr>
      </w:pPr>
      <w:r>
        <w:rPr>
          <w:lang w:val="pt-BR"/>
        </w:rPr>
        <w:t>Entre com os dados necessários para "Beneficiário do download" e "Beneficiário final".</w:t>
      </w:r>
    </w:p>
    <w:p>
      <w:pPr>
        <w:ind w:left="1418"/>
        <w:rPr>
          <w:rFonts w:cs="Arial"/>
        </w:rPr>
      </w:pPr>
      <w:r>
        <w:rPr>
          <w:rFonts w:cs="Arial"/>
          <w:noProof/>
          <w:lang w:val="en-US" w:bidi="ar-SA"/>
        </w:rPr>
        <w:drawing>
          <wp:inline distT="0" distB="0" distL="0" distR="0">
            <wp:extent cx="4495935" cy="3335182"/>
            <wp:effectExtent l="0" t="0" r="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2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04793" cy="3341753"/>
                    </a:xfrm>
                    <a:prstGeom prst="rect">
                      <a:avLst/>
                    </a:prstGeom>
                  </pic:spPr>
                </pic:pic>
              </a:graphicData>
            </a:graphic>
          </wp:inline>
        </w:drawing>
      </w:r>
    </w:p>
    <w:p>
      <w:pPr>
        <w:pStyle w:val="SiemensNummerierung2"/>
      </w:pPr>
      <w:r>
        <w:rPr>
          <w:lang w:val="pt-BR"/>
        </w:rPr>
        <w:br w:type="page"/>
      </w:r>
      <w:r>
        <w:rPr>
          <w:lang w:val="pt-BR"/>
        </w:rPr>
        <w:lastRenderedPageBreak/>
        <w:t>Entre com os dados necessários para utilização do Software. (</w:t>
      </w:r>
      <w:r>
        <w:rPr>
          <w:lang w:val="pt-BR"/>
        </w:rPr>
        <w:sym w:font="Symbol" w:char="F0AE"/>
      </w:r>
      <w:r>
        <w:rPr>
          <w:lang w:val="pt-BR"/>
        </w:rPr>
        <w:t xml:space="preserve"> "Próximo")</w:t>
      </w:r>
    </w:p>
    <w:p>
      <w:pPr>
        <w:rPr>
          <w:rFonts w:cs="Arial"/>
        </w:rPr>
      </w:pPr>
      <w:r>
        <w:rPr>
          <w:rFonts w:cs="Arial"/>
          <w:noProof/>
          <w:lang w:val="en-US" w:bidi="ar-SA"/>
        </w:rPr>
        <w:drawing>
          <wp:inline distT="0" distB="0" distL="0" distR="0">
            <wp:extent cx="5856388" cy="4344396"/>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29.JPG"/>
                    <pic:cNvPicPr/>
                  </pic:nvPicPr>
                  <pic:blipFill>
                    <a:blip r:embed="rId58">
                      <a:extLst>
                        <a:ext uri="{28A0092B-C50C-407E-A947-70E740481C1C}">
                          <a14:useLocalDpi xmlns:a14="http://schemas.microsoft.com/office/drawing/2010/main" val="0"/>
                        </a:ext>
                      </a:extLst>
                    </a:blip>
                    <a:stretch>
                      <a:fillRect/>
                    </a:stretch>
                  </pic:blipFill>
                  <pic:spPr>
                    <a:xfrm>
                      <a:off x="0" y="0"/>
                      <a:ext cx="5860693" cy="4347589"/>
                    </a:xfrm>
                    <a:prstGeom prst="rect">
                      <a:avLst/>
                    </a:prstGeom>
                  </pic:spPr>
                </pic:pic>
              </a:graphicData>
            </a:graphic>
          </wp:inline>
        </w:drawing>
      </w:r>
    </w:p>
    <w:p>
      <w:pPr>
        <w:rPr>
          <w:rFonts w:cs="Arial"/>
        </w:rPr>
      </w:pPr>
    </w:p>
    <w:p>
      <w:pPr>
        <w:pStyle w:val="SiemensNummerierung2"/>
      </w:pPr>
      <w:r>
        <w:rPr>
          <w:lang w:val="pt-BR"/>
        </w:rPr>
        <w:br w:type="page"/>
      </w:r>
      <w:r>
        <w:rPr>
          <w:lang w:val="pt-BR"/>
        </w:rPr>
        <w:lastRenderedPageBreak/>
        <w:t xml:space="preserve">Confirme se seus dados estão corretos e aceite o contrato de exportação. </w:t>
      </w:r>
      <w:r>
        <w:rPr>
          <w:lang w:val="pt-BR"/>
        </w:rPr>
        <w:br/>
        <w:t>(</w:t>
      </w:r>
      <w:r>
        <w:rPr>
          <w:lang w:val="pt-BR"/>
        </w:rPr>
        <w:sym w:font="Symbol" w:char="F0AE"/>
      </w:r>
      <w:r>
        <w:rPr>
          <w:lang w:val="pt-BR"/>
        </w:rPr>
        <w:t xml:space="preserve"> "Próximo")</w:t>
      </w:r>
    </w:p>
    <w:p>
      <w:pPr>
        <w:rPr>
          <w:rFonts w:cs="Arial"/>
        </w:rPr>
      </w:pPr>
      <w:r>
        <w:rPr>
          <w:rFonts w:cs="Arial"/>
          <w:noProof/>
          <w:lang w:val="en-US" w:bidi="ar-SA"/>
        </w:rPr>
        <w:drawing>
          <wp:inline distT="0" distB="0" distL="0" distR="0">
            <wp:extent cx="5500573" cy="4080444"/>
            <wp:effectExtent l="0" t="0" r="508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30.JPG"/>
                    <pic:cNvPicPr/>
                  </pic:nvPicPr>
                  <pic:blipFill>
                    <a:blip r:embed="rId59">
                      <a:extLst>
                        <a:ext uri="{28A0092B-C50C-407E-A947-70E740481C1C}">
                          <a14:useLocalDpi xmlns:a14="http://schemas.microsoft.com/office/drawing/2010/main" val="0"/>
                        </a:ext>
                      </a:extLst>
                    </a:blip>
                    <a:stretch>
                      <a:fillRect/>
                    </a:stretch>
                  </pic:blipFill>
                  <pic:spPr>
                    <a:xfrm>
                      <a:off x="0" y="0"/>
                      <a:ext cx="5517600" cy="4093075"/>
                    </a:xfrm>
                    <a:prstGeom prst="rect">
                      <a:avLst/>
                    </a:prstGeom>
                  </pic:spPr>
                </pic:pic>
              </a:graphicData>
            </a:graphic>
          </wp:inline>
        </w:drawing>
      </w:r>
    </w:p>
    <w:p>
      <w:pPr>
        <w:pStyle w:val="SiemensNummerierung2"/>
      </w:pPr>
      <w:r>
        <w:rPr>
          <w:lang w:val="pt-BR"/>
        </w:rPr>
        <w:t>Após você ter recebido a confirmação da liberação de exportação, você poderá salvar a Firmware-Update em seu computador. (</w:t>
      </w:r>
      <w:r>
        <w:rPr>
          <w:lang w:val="pt-BR"/>
        </w:rPr>
        <w:sym w:font="Symbol" w:char="F0AE"/>
      </w:r>
      <w:r>
        <w:rPr>
          <w:lang w:val="pt-BR"/>
        </w:rPr>
        <w:t xml:space="preserve"> "Salvar em")</w:t>
      </w:r>
    </w:p>
    <w:p>
      <w:pPr>
        <w:rPr>
          <w:rFonts w:cs="Arial"/>
        </w:rPr>
      </w:pPr>
      <w:r>
        <w:rPr>
          <w:rFonts w:cs="Arial"/>
          <w:noProof/>
          <w:lang w:val="en-US" w:bidi="ar-SA"/>
        </w:rPr>
        <w:drawing>
          <wp:inline distT="0" distB="0" distL="0" distR="0">
            <wp:extent cx="5496971" cy="3302061"/>
            <wp:effectExtent l="0" t="0" r="889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31.JPG"/>
                    <pic:cNvPicPr/>
                  </pic:nvPicPr>
                  <pic:blipFill>
                    <a:blip r:embed="rId60">
                      <a:extLst>
                        <a:ext uri="{28A0092B-C50C-407E-A947-70E740481C1C}">
                          <a14:useLocalDpi xmlns:a14="http://schemas.microsoft.com/office/drawing/2010/main" val="0"/>
                        </a:ext>
                      </a:extLst>
                    </a:blip>
                    <a:stretch>
                      <a:fillRect/>
                    </a:stretch>
                  </pic:blipFill>
                  <pic:spPr>
                    <a:xfrm>
                      <a:off x="0" y="0"/>
                      <a:ext cx="5507794" cy="3308562"/>
                    </a:xfrm>
                    <a:prstGeom prst="rect">
                      <a:avLst/>
                    </a:prstGeom>
                  </pic:spPr>
                </pic:pic>
              </a:graphicData>
            </a:graphic>
          </wp:inline>
        </w:drawing>
      </w:r>
    </w:p>
    <w:p>
      <w:pPr>
        <w:rPr>
          <w:rFonts w:cs="Arial"/>
        </w:rPr>
      </w:pPr>
    </w:p>
    <w:p>
      <w:pPr>
        <w:pStyle w:val="SiemensNummerierung2"/>
        <w:rPr>
          <w:lang w:val="es-ES"/>
        </w:rPr>
      </w:pPr>
      <w:r>
        <w:rPr>
          <w:lang w:val="pt-BR"/>
        </w:rPr>
        <w:br w:type="page"/>
      </w:r>
      <w:r>
        <w:rPr>
          <w:lang w:val="pt-BR"/>
        </w:rPr>
        <w:lastRenderedPageBreak/>
        <w:t xml:space="preserve">Indique o destino desejado para salvar em seu computador e clique em </w:t>
      </w:r>
      <w:r>
        <w:rPr>
          <w:lang w:val="pt-BR"/>
        </w:rPr>
        <w:sym w:font="Symbol" w:char="F0AE"/>
      </w:r>
      <w:r>
        <w:rPr>
          <w:lang w:val="pt-BR"/>
        </w:rPr>
        <w:t xml:space="preserve"> "Salvar".</w:t>
      </w:r>
    </w:p>
    <w:p>
      <w:pPr>
        <w:ind w:left="1418"/>
        <w:rPr>
          <w:rFonts w:cs="Arial"/>
        </w:rPr>
      </w:pPr>
      <w:r>
        <w:rPr>
          <w:rFonts w:cs="Arial"/>
          <w:noProof/>
          <w:lang w:val="en-US" w:bidi="ar-SA"/>
        </w:rPr>
        <w:drawing>
          <wp:inline distT="0" distB="0" distL="0" distR="0">
            <wp:extent cx="4506960" cy="2826366"/>
            <wp:effectExtent l="0" t="0" r="8255"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32.JPG"/>
                    <pic:cNvPicPr/>
                  </pic:nvPicPr>
                  <pic:blipFill>
                    <a:blip r:embed="rId61">
                      <a:extLst>
                        <a:ext uri="{28A0092B-C50C-407E-A947-70E740481C1C}">
                          <a14:useLocalDpi xmlns:a14="http://schemas.microsoft.com/office/drawing/2010/main" val="0"/>
                        </a:ext>
                      </a:extLst>
                    </a:blip>
                    <a:stretch>
                      <a:fillRect/>
                    </a:stretch>
                  </pic:blipFill>
                  <pic:spPr>
                    <a:xfrm>
                      <a:off x="0" y="0"/>
                      <a:ext cx="4509563" cy="2827998"/>
                    </a:xfrm>
                    <a:prstGeom prst="rect">
                      <a:avLst/>
                    </a:prstGeom>
                  </pic:spPr>
                </pic:pic>
              </a:graphicData>
            </a:graphic>
          </wp:inline>
        </w:drawing>
      </w:r>
    </w:p>
    <w:p>
      <w:pPr>
        <w:pStyle w:val="SiemensNummerierung2"/>
        <w:rPr>
          <w:lang w:val="es-ES"/>
        </w:rPr>
      </w:pPr>
      <w:r>
        <w:rPr>
          <w:lang w:val="pt-BR"/>
        </w:rPr>
        <w:t xml:space="preserve">Clique, no Explorer do Windows, nos arquivos comprimidos carregados e selecione </w:t>
      </w:r>
      <w:r>
        <w:rPr>
          <w:lang w:val="pt-BR"/>
        </w:rPr>
        <w:sym w:font="Symbol" w:char="F0AE"/>
      </w:r>
      <w:r>
        <w:rPr>
          <w:lang w:val="pt-BR"/>
        </w:rPr>
        <w:t xml:space="preserve"> "Extrair todos".</w:t>
      </w:r>
    </w:p>
    <w:p>
      <w:pPr>
        <w:ind w:left="1418"/>
        <w:rPr>
          <w:rFonts w:cs="Arial"/>
        </w:rPr>
      </w:pPr>
      <w:r>
        <w:rPr>
          <w:rFonts w:cs="Arial"/>
          <w:noProof/>
          <w:lang w:val="en-US" w:bidi="ar-SA"/>
        </w:rPr>
        <w:drawing>
          <wp:inline distT="0" distB="0" distL="0" distR="0">
            <wp:extent cx="4506595" cy="2384824"/>
            <wp:effectExtent l="0" t="0" r="8255"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40.JPG"/>
                    <pic:cNvPicPr/>
                  </pic:nvPicPr>
                  <pic:blipFill>
                    <a:blip r:embed="rId62">
                      <a:extLst>
                        <a:ext uri="{28A0092B-C50C-407E-A947-70E740481C1C}">
                          <a14:useLocalDpi xmlns:a14="http://schemas.microsoft.com/office/drawing/2010/main" val="0"/>
                        </a:ext>
                      </a:extLst>
                    </a:blip>
                    <a:stretch>
                      <a:fillRect/>
                    </a:stretch>
                  </pic:blipFill>
                  <pic:spPr>
                    <a:xfrm>
                      <a:off x="0" y="0"/>
                      <a:ext cx="4532711" cy="2398644"/>
                    </a:xfrm>
                    <a:prstGeom prst="rect">
                      <a:avLst/>
                    </a:prstGeom>
                  </pic:spPr>
                </pic:pic>
              </a:graphicData>
            </a:graphic>
          </wp:inline>
        </w:drawing>
      </w:r>
    </w:p>
    <w:p>
      <w:pPr>
        <w:pStyle w:val="berschrift3"/>
      </w:pPr>
      <w:r>
        <w:rPr>
          <w:b w:val="0"/>
          <w:iCs w:val="0"/>
          <w:noProof/>
          <w:lang w:val="pt-BR"/>
        </w:rPr>
        <w:br w:type="page"/>
      </w:r>
      <w:bookmarkStart w:id="32" w:name="_Toc486507193"/>
      <w:r>
        <w:rPr>
          <w:bCs/>
          <w:iCs w:val="0"/>
          <w:lang w:val="pt-BR"/>
        </w:rPr>
        <w:lastRenderedPageBreak/>
        <w:t>Firmware-Update da CPU</w:t>
      </w:r>
      <w:bookmarkEnd w:id="32"/>
    </w:p>
    <w:p>
      <w:pPr>
        <w:rPr>
          <w:rFonts w:cs="Arial"/>
          <w:iCs/>
          <w:lang w:val="es-ES"/>
        </w:rPr>
      </w:pPr>
      <w:r>
        <w:rPr>
          <w:rFonts w:cs="Arial"/>
          <w:lang w:val="pt-BR"/>
        </w:rPr>
        <w:t>Os arquivos com a Firmware-Update podem, agora, ser executados adequadamente na CPU "SIMATIC S7-1200".</w:t>
      </w:r>
    </w:p>
    <w:p>
      <w:pPr>
        <w:pStyle w:val="SiemensNummerierung2"/>
        <w:jc w:val="both"/>
        <w:rPr>
          <w:lang w:val="pt-BR"/>
        </w:rPr>
      </w:pPr>
      <w:r>
        <w:rPr>
          <w:lang w:val="pt-BR"/>
        </w:rPr>
        <w:t xml:space="preserve">Na navegação de projeto, selecione novamente em </w:t>
      </w:r>
      <w:r>
        <w:rPr>
          <w:lang w:val="pt-BR"/>
        </w:rPr>
        <w:sym w:font="Symbol" w:char="F0AE"/>
      </w:r>
      <w:r>
        <w:rPr>
          <w:lang w:val="pt-BR"/>
        </w:rPr>
        <w:t xml:space="preserve"> "Acessos online" o cartão de rede já configurado anteriormente. Quando você clicar, nesse ponto, em </w:t>
      </w:r>
      <w:r>
        <w:rPr>
          <w:lang w:val="pt-BR"/>
        </w:rPr>
        <w:sym w:font="Symbol" w:char="F0AE"/>
      </w:r>
      <w:r>
        <w:rPr>
          <w:lang w:val="pt-BR"/>
        </w:rPr>
        <w:t xml:space="preserve"> "Atualizar membro alcançável", será mostrado o endereço de IP do SIMATIC S7-1200 conectado. Selecione, então </w:t>
      </w:r>
      <w:r>
        <w:rPr>
          <w:lang w:val="pt-BR"/>
        </w:rPr>
        <w:sym w:font="Symbol" w:char="F0AE"/>
      </w:r>
      <w:r>
        <w:rPr>
          <w:lang w:val="pt-BR"/>
        </w:rPr>
        <w:t xml:space="preserve"> "Online&amp;Diagnostics". No item de </w:t>
      </w:r>
      <w:proofErr w:type="gramStart"/>
      <w:r>
        <w:rPr>
          <w:lang w:val="pt-BR"/>
        </w:rPr>
        <w:t>menu</w:t>
      </w:r>
      <w:proofErr w:type="gramEnd"/>
      <w:r>
        <w:rPr>
          <w:lang w:val="pt-BR"/>
        </w:rPr>
        <w:t xml:space="preserve"> "Geral" você pode verificar, em "Diagnose", o firmware atual em sua CPU.</w:t>
      </w:r>
    </w:p>
    <w:p>
      <w:pPr>
        <w:rPr>
          <w:rFonts w:cs="Arial"/>
        </w:rPr>
      </w:pPr>
      <w:r>
        <w:rPr>
          <w:rFonts w:cs="Arial"/>
          <w:noProof/>
          <w:lang w:val="en-US" w:bidi="ar-SA"/>
        </w:rPr>
        <w:drawing>
          <wp:inline distT="0" distB="0" distL="0" distR="0">
            <wp:extent cx="5692536" cy="3516300"/>
            <wp:effectExtent l="0" t="0" r="3810" b="825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4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20738" cy="3533721"/>
                    </a:xfrm>
                    <a:prstGeom prst="rect">
                      <a:avLst/>
                    </a:prstGeom>
                  </pic:spPr>
                </pic:pic>
              </a:graphicData>
            </a:graphic>
          </wp:inline>
        </w:drawing>
      </w:r>
    </w:p>
    <w:p>
      <w:pPr>
        <w:pStyle w:val="SiemensNummerierung2"/>
        <w:rPr>
          <w:lang w:val="es-ES"/>
        </w:rPr>
      </w:pPr>
      <w:r>
        <w:rPr>
          <w:lang w:val="pt-BR"/>
        </w:rPr>
        <w:br w:type="page"/>
      </w:r>
      <w:r>
        <w:rPr>
          <w:lang w:val="pt-BR"/>
        </w:rPr>
        <w:lastRenderedPageBreak/>
        <w:t xml:space="preserve">Troque no menu </w:t>
      </w:r>
      <w:r>
        <w:rPr>
          <w:lang w:val="pt-BR"/>
        </w:rPr>
        <w:sym w:font="Symbol" w:char="F0AE"/>
      </w:r>
      <w:r>
        <w:rPr>
          <w:lang w:val="pt-BR"/>
        </w:rPr>
        <w:t xml:space="preserve"> "Funções" relativas ao item </w:t>
      </w:r>
      <w:r>
        <w:rPr>
          <w:lang w:val="pt-BR"/>
        </w:rPr>
        <w:sym w:font="Symbol" w:char="F0AE"/>
      </w:r>
      <w:r>
        <w:rPr>
          <w:lang w:val="pt-BR"/>
        </w:rPr>
        <w:t xml:space="preserve"> "Firmware-Update" </w:t>
      </w:r>
      <w:r>
        <w:rPr>
          <w:lang w:val="pt-BR"/>
        </w:rPr>
        <w:sym w:font="Symbol" w:char="F0AE"/>
      </w:r>
      <w:r>
        <w:rPr>
          <w:lang w:val="pt-BR"/>
        </w:rPr>
        <w:t xml:space="preserve"> "PLC". Clique, lá, no sub-item </w:t>
      </w:r>
      <w:r>
        <w:rPr>
          <w:lang w:val="pt-BR"/>
        </w:rPr>
        <w:sym w:font="Symbol" w:char="F0AE"/>
      </w:r>
      <w:r>
        <w:rPr>
          <w:lang w:val="pt-BR"/>
        </w:rPr>
        <w:t xml:space="preserve"> "Carregador de Firmware" em </w:t>
      </w:r>
      <w:r>
        <w:rPr>
          <w:lang w:val="pt-BR"/>
        </w:rPr>
        <w:sym w:font="Symbol" w:char="F0AE"/>
      </w:r>
      <w:r>
        <w:rPr>
          <w:lang w:val="pt-BR"/>
        </w:rPr>
        <w:t xml:space="preserve"> "Procurar". </w:t>
      </w:r>
    </w:p>
    <w:p>
      <w:pPr>
        <w:rPr>
          <w:rFonts w:cs="Arial"/>
        </w:rPr>
      </w:pPr>
      <w:r>
        <w:rPr>
          <w:rFonts w:cs="Arial"/>
          <w:noProof/>
          <w:lang w:val="en-US" w:bidi="ar-SA"/>
        </w:rPr>
        <w:drawing>
          <wp:inline distT="0" distB="0" distL="0" distR="0">
            <wp:extent cx="5687076" cy="3208328"/>
            <wp:effectExtent l="0" t="0" r="889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4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95300" cy="3212967"/>
                    </a:xfrm>
                    <a:prstGeom prst="rect">
                      <a:avLst/>
                    </a:prstGeom>
                  </pic:spPr>
                </pic:pic>
              </a:graphicData>
            </a:graphic>
          </wp:inline>
        </w:drawing>
      </w:r>
    </w:p>
    <w:p>
      <w:pPr>
        <w:pStyle w:val="SiemensNummerierung2"/>
        <w:numPr>
          <w:ilvl w:val="0"/>
          <w:numId w:val="0"/>
        </w:numPr>
        <w:ind w:left="1409" w:hanging="360"/>
      </w:pPr>
    </w:p>
    <w:p>
      <w:pPr>
        <w:pStyle w:val="SiemensNummerierung2"/>
        <w:rPr>
          <w:lang w:val="es-ES"/>
        </w:rPr>
      </w:pPr>
      <w:r>
        <w:rPr>
          <w:lang w:val="pt-BR"/>
        </w:rPr>
        <w:t xml:space="preserve">Selecione, em seguida, em seu computador os arquivos de Firmware extraídos e anteriormente carregados </w:t>
      </w:r>
      <w:r>
        <w:rPr>
          <w:lang w:val="pt-BR"/>
        </w:rPr>
        <w:sym w:font="Symbol" w:char="F0AE"/>
      </w:r>
      <w:r>
        <w:rPr>
          <w:lang w:val="pt-BR"/>
        </w:rPr>
        <w:t xml:space="preserve"> "6ES7 ***-*****-****.upd" e clique em </w:t>
      </w:r>
      <w:r>
        <w:rPr>
          <w:lang w:val="pt-BR"/>
        </w:rPr>
        <w:sym w:font="Symbol" w:char="F0AE"/>
      </w:r>
      <w:r>
        <w:rPr>
          <w:lang w:val="pt-BR"/>
        </w:rPr>
        <w:t xml:space="preserve"> "Abrir".</w:t>
      </w:r>
    </w:p>
    <w:p>
      <w:pPr>
        <w:ind w:left="1418"/>
        <w:rPr>
          <w:rFonts w:cs="Arial"/>
        </w:rPr>
      </w:pPr>
      <w:r>
        <w:rPr>
          <w:rFonts w:cs="Arial"/>
          <w:noProof/>
          <w:lang w:val="en-US" w:bidi="ar-SA"/>
        </w:rPr>
        <w:drawing>
          <wp:inline distT="0" distB="0" distL="0" distR="0">
            <wp:extent cx="4448724" cy="2791272"/>
            <wp:effectExtent l="0" t="0" r="0" b="9525"/>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43.JPG"/>
                    <pic:cNvPicPr/>
                  </pic:nvPicPr>
                  <pic:blipFill>
                    <a:blip r:embed="rId65">
                      <a:extLst>
                        <a:ext uri="{28A0092B-C50C-407E-A947-70E740481C1C}">
                          <a14:useLocalDpi xmlns:a14="http://schemas.microsoft.com/office/drawing/2010/main" val="0"/>
                        </a:ext>
                      </a:extLst>
                    </a:blip>
                    <a:stretch>
                      <a:fillRect/>
                    </a:stretch>
                  </pic:blipFill>
                  <pic:spPr>
                    <a:xfrm>
                      <a:off x="0" y="0"/>
                      <a:ext cx="4466206" cy="2802241"/>
                    </a:xfrm>
                    <a:prstGeom prst="rect">
                      <a:avLst/>
                    </a:prstGeom>
                  </pic:spPr>
                </pic:pic>
              </a:graphicData>
            </a:graphic>
          </wp:inline>
        </w:drawing>
      </w:r>
    </w:p>
    <w:p/>
    <w:p>
      <w:pPr>
        <w:pStyle w:val="SiemensNummerierung2"/>
      </w:pPr>
      <w:r>
        <w:rPr>
          <w:lang w:val="pt-BR"/>
        </w:rPr>
        <w:br w:type="page"/>
      </w:r>
      <w:r>
        <w:rPr>
          <w:lang w:val="pt-BR"/>
        </w:rPr>
        <w:lastRenderedPageBreak/>
        <w:t>Na caixa de diálogo é mostrado se os seus arquivos de Firmware é compatível com sua CPU. Inicie, então, a atualização. (</w:t>
      </w:r>
      <w:r>
        <w:rPr>
          <w:lang w:val="pt-BR"/>
        </w:rPr>
        <w:sym w:font="Symbol" w:char="F0AE"/>
      </w:r>
      <w:r>
        <w:rPr>
          <w:lang w:val="pt-BR"/>
        </w:rPr>
        <w:t xml:space="preserve"> "Iniciar atualização")</w:t>
      </w:r>
    </w:p>
    <w:p>
      <w:pPr>
        <w:pStyle w:val="SiemensNummerierung2"/>
        <w:numPr>
          <w:ilvl w:val="0"/>
          <w:numId w:val="0"/>
        </w:numPr>
        <w:ind w:left="567"/>
        <w:rPr>
          <w:noProof/>
        </w:rPr>
      </w:pPr>
      <w:r>
        <w:rPr>
          <w:noProof/>
          <w:lang w:val="en-US" w:bidi="ar-SA"/>
        </w:rPr>
        <w:drawing>
          <wp:inline distT="0" distB="0" distL="0" distR="0">
            <wp:extent cx="5472000" cy="308699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4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72000" cy="3086996"/>
                    </a:xfrm>
                    <a:prstGeom prst="rect">
                      <a:avLst/>
                    </a:prstGeom>
                  </pic:spPr>
                </pic:pic>
              </a:graphicData>
            </a:graphic>
          </wp:inline>
        </w:drawing>
      </w:r>
    </w:p>
    <w:p>
      <w:pPr>
        <w:pStyle w:val="SiemensNummerierung2"/>
        <w:numPr>
          <w:ilvl w:val="0"/>
          <w:numId w:val="0"/>
        </w:numPr>
        <w:ind w:left="1409" w:hanging="360"/>
      </w:pPr>
    </w:p>
    <w:p>
      <w:pPr>
        <w:pStyle w:val="SiemensNummerierung2"/>
        <w:tabs>
          <w:tab w:val="left" w:pos="9072"/>
        </w:tabs>
      </w:pPr>
      <w:r>
        <w:rPr>
          <w:lang w:val="pt-BR"/>
        </w:rPr>
        <w:t xml:space="preserve">O progresso da atualização e a execução com êxito são mostrados com os seguintes diálogos. Confirme no final com </w:t>
      </w:r>
      <w:r>
        <w:rPr>
          <w:lang w:val="pt-BR"/>
        </w:rPr>
        <w:sym w:font="Symbol" w:char="F0AE"/>
      </w:r>
      <w:r>
        <w:rPr>
          <w:lang w:val="pt-BR"/>
        </w:rPr>
        <w:t xml:space="preserve"> "OK".</w:t>
      </w:r>
    </w:p>
    <w:p>
      <w:pPr>
        <w:rPr>
          <w:noProof/>
        </w:rPr>
      </w:pPr>
      <w:r>
        <w:rPr>
          <w:noProof/>
          <w:lang w:val="en-US" w:bidi="ar-SA"/>
        </w:rPr>
        <w:drawing>
          <wp:inline distT="0" distB="0" distL="0" distR="0">
            <wp:extent cx="3442970" cy="1370609"/>
            <wp:effectExtent l="0" t="0" r="5080" b="127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45.JPG"/>
                    <pic:cNvPicPr/>
                  </pic:nvPicPr>
                  <pic:blipFill>
                    <a:blip r:embed="rId67">
                      <a:extLst>
                        <a:ext uri="{28A0092B-C50C-407E-A947-70E740481C1C}">
                          <a14:useLocalDpi xmlns:a14="http://schemas.microsoft.com/office/drawing/2010/main" val="0"/>
                        </a:ext>
                      </a:extLst>
                    </a:blip>
                    <a:stretch>
                      <a:fillRect/>
                    </a:stretch>
                  </pic:blipFill>
                  <pic:spPr>
                    <a:xfrm>
                      <a:off x="0" y="0"/>
                      <a:ext cx="3456605" cy="1376037"/>
                    </a:xfrm>
                    <a:prstGeom prst="rect">
                      <a:avLst/>
                    </a:prstGeom>
                  </pic:spPr>
                </pic:pic>
              </a:graphicData>
            </a:graphic>
          </wp:inline>
        </w:drawing>
      </w:r>
    </w:p>
    <w:p>
      <w:pPr>
        <w:rPr>
          <w:noProof/>
        </w:rPr>
      </w:pPr>
      <w:r>
        <w:rPr>
          <w:noProof/>
          <w:lang w:val="en-US" w:bidi="ar-SA"/>
        </w:rPr>
        <w:drawing>
          <wp:inline distT="0" distB="0" distL="0" distR="0">
            <wp:extent cx="3443285" cy="1321388"/>
            <wp:effectExtent l="0" t="0" r="508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046.JPG"/>
                    <pic:cNvPicPr/>
                  </pic:nvPicPr>
                  <pic:blipFill>
                    <a:blip r:embed="rId68">
                      <a:extLst>
                        <a:ext uri="{28A0092B-C50C-407E-A947-70E740481C1C}">
                          <a14:useLocalDpi xmlns:a14="http://schemas.microsoft.com/office/drawing/2010/main" val="0"/>
                        </a:ext>
                      </a:extLst>
                    </a:blip>
                    <a:stretch>
                      <a:fillRect/>
                    </a:stretch>
                  </pic:blipFill>
                  <pic:spPr>
                    <a:xfrm>
                      <a:off x="0" y="0"/>
                      <a:ext cx="3496496" cy="1341808"/>
                    </a:xfrm>
                    <a:prstGeom prst="rect">
                      <a:avLst/>
                    </a:prstGeom>
                  </pic:spPr>
                </pic:pic>
              </a:graphicData>
            </a:graphic>
          </wp:inline>
        </w:drawing>
      </w:r>
    </w:p>
    <w:p>
      <w:pPr>
        <w:rPr>
          <w:noProof/>
        </w:rPr>
      </w:pPr>
      <w:r>
        <w:rPr>
          <w:noProof/>
          <w:lang w:val="en-US" w:bidi="ar-SA"/>
        </w:rPr>
        <w:drawing>
          <wp:inline distT="0" distB="0" distL="0" distR="0">
            <wp:extent cx="3414465" cy="1092846"/>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47.JPG"/>
                    <pic:cNvPicPr/>
                  </pic:nvPicPr>
                  <pic:blipFill>
                    <a:blip r:embed="rId69">
                      <a:extLst>
                        <a:ext uri="{28A0092B-C50C-407E-A947-70E740481C1C}">
                          <a14:useLocalDpi xmlns:a14="http://schemas.microsoft.com/office/drawing/2010/main" val="0"/>
                        </a:ext>
                      </a:extLst>
                    </a:blip>
                    <a:stretch>
                      <a:fillRect/>
                    </a:stretch>
                  </pic:blipFill>
                  <pic:spPr>
                    <a:xfrm>
                      <a:off x="0" y="0"/>
                      <a:ext cx="3439868" cy="1100976"/>
                    </a:xfrm>
                    <a:prstGeom prst="rect">
                      <a:avLst/>
                    </a:prstGeom>
                  </pic:spPr>
                </pic:pic>
              </a:graphicData>
            </a:graphic>
          </wp:inline>
        </w:drawing>
      </w:r>
    </w:p>
    <w:p>
      <w:pPr>
        <w:pStyle w:val="berschrift1"/>
        <w:rPr>
          <w:rFonts w:cs="Arial"/>
          <w:color w:val="00646E"/>
          <w:sz w:val="42"/>
          <w:szCs w:val="42"/>
        </w:rPr>
      </w:pPr>
      <w:r>
        <w:rPr>
          <w:b w:val="0"/>
          <w:lang w:val="pt-BR"/>
        </w:rPr>
        <w:br w:type="page"/>
      </w:r>
      <w:bookmarkStart w:id="33" w:name="_Toc486507194"/>
      <w:bookmarkEnd w:id="26"/>
      <w:r>
        <w:rPr>
          <w:bCs/>
          <w:lang w:val="pt-BR"/>
        </w:rPr>
        <w:lastRenderedPageBreak/>
        <w:t>Informações adicionais</w:t>
      </w:r>
      <w:bookmarkEnd w:id="33"/>
    </w:p>
    <w:p>
      <w:pPr>
        <w:rPr>
          <w:rStyle w:val="Fett"/>
        </w:rPr>
      </w:pPr>
    </w:p>
    <w:p>
      <w:pPr>
        <w:pStyle w:val="SiemensNummerierung2"/>
        <w:numPr>
          <w:ilvl w:val="0"/>
          <w:numId w:val="0"/>
        </w:numPr>
        <w:ind w:left="708"/>
        <w:rPr>
          <w:b/>
        </w:rPr>
      </w:pPr>
      <w:r>
        <w:rPr>
          <w:lang w:val="pt-BR"/>
        </w:rPr>
        <w:t xml:space="preserve">Você encontrará como dicas de orientação para introdução ou aprofundamento informações adicionais, tais como, por ex.: Iniciando, Vídeos, Tutoriais, Apps, Manuais, Guia de programação e Software/Firmware de teste, no link a seguir: </w:t>
      </w:r>
      <w:r>
        <w:rPr>
          <w:lang w:val="pt-BR"/>
        </w:rPr>
        <w:br/>
      </w:r>
      <w:r>
        <w:rPr>
          <w:lang w:val="pt-BR"/>
        </w:rPr>
        <w:br/>
      </w:r>
      <w:hyperlink r:id="rId70" w:history="1">
        <w:r>
          <w:rPr>
            <w:rStyle w:val="Hyperlink"/>
            <w:color w:val="0000FF"/>
            <w:lang w:val="pt-BR"/>
          </w:rPr>
          <w:t>siemens.com/sce/s7-1200</w:t>
        </w:r>
      </w:hyperlink>
      <w:r>
        <w:rPr>
          <w:rStyle w:val="Hyperlink"/>
          <w:color w:val="0000FF"/>
          <w:u w:val="none"/>
          <w:lang w:val="pt-BR"/>
        </w:rPr>
        <w:br/>
      </w:r>
      <w:r>
        <w:rPr>
          <w:highlight w:val="yellow"/>
          <w:lang w:val="pt-BR"/>
        </w:rPr>
        <w:br/>
      </w:r>
      <w:r>
        <w:rPr>
          <w:b/>
          <w:bCs/>
          <w:lang w:val="pt-BR"/>
        </w:rPr>
        <w:t>Pré-visualização "Informações adicionais</w:t>
      </w:r>
      <w:proofErr w:type="gramStart"/>
      <w:r>
        <w:rPr>
          <w:b/>
          <w:bCs/>
          <w:lang w:val="pt-BR"/>
        </w:rPr>
        <w:t>"</w:t>
      </w:r>
      <w:proofErr w:type="gramEnd"/>
      <w:r>
        <w:rPr>
          <w:b/>
          <w:bCs/>
          <w:lang w:val="pt-BR"/>
        </w:rPr>
        <w:t xml:space="preserve"> </w:t>
      </w:r>
    </w:p>
    <w:p>
      <w:pPr>
        <w:pStyle w:val="SiemensNummerierung2"/>
        <w:numPr>
          <w:ilvl w:val="0"/>
          <w:numId w:val="0"/>
        </w:numPr>
        <w:ind w:left="708"/>
        <w:rPr>
          <w:rStyle w:val="Hyperlink"/>
          <w:color w:val="0000FF"/>
          <w:lang w:val="pt-BR"/>
        </w:rPr>
      </w:pPr>
      <w:r>
        <w:rPr>
          <w:rStyle w:val="Hyperlink"/>
          <w:color w:val="0000FF"/>
          <w:sz w:val="6"/>
          <w:lang w:val="pt-BR"/>
        </w:rPr>
        <w:br/>
      </w:r>
      <w:r>
        <w:rPr>
          <w:noProof/>
          <w:lang w:val="en-US" w:bidi="ar-SA"/>
        </w:rPr>
        <w:drawing>
          <wp:inline distT="0" distB="0" distL="0" distR="0">
            <wp:extent cx="5386123" cy="2554205"/>
            <wp:effectExtent l="0" t="0" r="508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3611"/>
                    <a:stretch/>
                  </pic:blipFill>
                  <pic:spPr bwMode="auto">
                    <a:xfrm>
                      <a:off x="0" y="0"/>
                      <a:ext cx="5392131" cy="2557054"/>
                    </a:xfrm>
                    <a:prstGeom prst="rect">
                      <a:avLst/>
                    </a:prstGeom>
                    <a:ln>
                      <a:noFill/>
                    </a:ln>
                    <a:extLst>
                      <a:ext uri="{53640926-AAD7-44D8-BBD7-CCE9431645EC}">
                        <a14:shadowObscured xmlns:a14="http://schemas.microsoft.com/office/drawing/2010/main"/>
                      </a:ext>
                    </a:extLst>
                  </pic:spPr>
                </pic:pic>
              </a:graphicData>
            </a:graphic>
          </wp:inline>
        </w:drawing>
      </w:r>
    </w:p>
    <w:p>
      <w:pPr>
        <w:rPr>
          <w:lang w:val="es-ES"/>
        </w:rPr>
      </w:pPr>
    </w:p>
    <w:p>
      <w:pPr>
        <w:rPr>
          <w:lang w:val="es-ES"/>
        </w:rPr>
      </w:pPr>
    </w:p>
    <w:p>
      <w:pPr>
        <w:rPr>
          <w:lang w:val="es-ES"/>
        </w:rPr>
      </w:pPr>
    </w:p>
    <w:p>
      <w:pPr>
        <w:rPr>
          <w:lang w:val="es-ES"/>
        </w:rPr>
      </w:pPr>
    </w:p>
    <w:p>
      <w:pPr>
        <w:rPr>
          <w:lang w:val="es-ES"/>
        </w:rPr>
      </w:pPr>
    </w:p>
    <w:p>
      <w:pPr>
        <w:rPr>
          <w:lang w:val="es-ES"/>
        </w:rPr>
      </w:pPr>
    </w:p>
    <w:p>
      <w:pPr>
        <w:pStyle w:val="Subline13pt"/>
        <w:rPr>
          <w:rFonts w:ascii="Arial" w:hAnsi="Arial" w:cs="Arial"/>
          <w:lang w:val="es-ES"/>
        </w:rPr>
      </w:pPr>
      <w:r>
        <w:rPr>
          <w:b w:val="0"/>
          <w:lang w:val="pt-BR"/>
        </w:rPr>
        <w:br w:type="column"/>
      </w:r>
      <w:r>
        <w:rPr>
          <w:b w:val="0"/>
          <w:noProof/>
        </w:rPr>
        <w:lastRenderedPageBreak/>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835052" cy="7344000"/>
            <wp:effectExtent l="0" t="0" r="4445"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lang w:val="pt-BR"/>
        </w:rPr>
        <w:t>Outras informações</w:t>
      </w:r>
    </w:p>
    <w:p>
      <w:pPr>
        <w:pStyle w:val="Bodytext75pt"/>
        <w:spacing w:after="113" w:line="227" w:lineRule="atLeast"/>
        <w:rPr>
          <w:rFonts w:ascii="Arial" w:hAnsi="Arial" w:cs="Arial"/>
          <w:sz w:val="18"/>
          <w:szCs w:val="22"/>
          <w:lang w:val="pt-BR"/>
        </w:rPr>
      </w:pPr>
      <w:bookmarkStart w:id="34" w:name="_GoBack"/>
      <w:bookmarkEnd w:id="34"/>
    </w:p>
    <w:p>
      <w:pPr>
        <w:pStyle w:val="Bodytext75pt"/>
        <w:spacing w:after="113" w:line="227" w:lineRule="atLeast"/>
        <w:rPr>
          <w:rFonts w:ascii="Arial" w:hAnsi="Arial" w:cs="Arial"/>
          <w:sz w:val="18"/>
          <w:szCs w:val="22"/>
          <w:lang w:val="es-ES"/>
        </w:rPr>
      </w:pPr>
      <w:r>
        <w:rPr>
          <w:rFonts w:ascii="Arial" w:hAnsi="Arial" w:cs="Arial"/>
          <w:sz w:val="18"/>
          <w:szCs w:val="22"/>
          <w:lang w:val="pt-BR"/>
        </w:rPr>
        <w:t>Siemens Automation Cooperates with Education</w:t>
      </w:r>
      <w:r>
        <w:rPr>
          <w:rFonts w:ascii="Arial" w:hAnsi="Arial" w:cs="Arial"/>
          <w:sz w:val="18"/>
          <w:szCs w:val="22"/>
          <w:lang w:val="pt-BR"/>
        </w:rPr>
        <w:br/>
      </w:r>
      <w:r>
        <w:rPr>
          <w:rFonts w:ascii="Arial" w:hAnsi="Arial" w:cs="Arial"/>
          <w:b/>
          <w:bCs/>
          <w:sz w:val="18"/>
          <w:szCs w:val="22"/>
          <w:lang w:val="pt-BR"/>
        </w:rPr>
        <w:t>siemens.com/sce</w:t>
      </w:r>
    </w:p>
    <w:p>
      <w:pPr>
        <w:pStyle w:val="Bodytext75pt"/>
        <w:spacing w:after="113" w:line="227" w:lineRule="atLeast"/>
        <w:rPr>
          <w:rFonts w:ascii="Arial" w:hAnsi="Arial" w:cs="Arial"/>
          <w:sz w:val="18"/>
          <w:szCs w:val="22"/>
          <w:lang w:val="es-ES"/>
        </w:rPr>
      </w:pPr>
      <w:r>
        <w:rPr>
          <w:rFonts w:ascii="Arial" w:hAnsi="Arial" w:cs="Arial"/>
          <w:sz w:val="18"/>
          <w:szCs w:val="22"/>
          <w:lang w:val="pt-BR"/>
        </w:rPr>
        <w:t>Documentos de treinamento SCE</w:t>
      </w:r>
      <w:r>
        <w:rPr>
          <w:rFonts w:ascii="Arial" w:hAnsi="Arial" w:cs="Arial"/>
          <w:sz w:val="18"/>
          <w:szCs w:val="22"/>
          <w:lang w:val="pt-BR"/>
        </w:rPr>
        <w:br/>
      </w:r>
      <w:r>
        <w:rPr>
          <w:rFonts w:ascii="Arial" w:hAnsi="Arial" w:cs="Arial"/>
          <w:b/>
          <w:bCs/>
          <w:sz w:val="18"/>
          <w:szCs w:val="22"/>
          <w:lang w:val="pt-BR"/>
        </w:rPr>
        <w:t>siemens.com/sce/documents</w:t>
      </w:r>
    </w:p>
    <w:p>
      <w:pPr>
        <w:pStyle w:val="Bodytext75pt"/>
        <w:spacing w:after="113" w:line="227" w:lineRule="atLeast"/>
        <w:rPr>
          <w:rFonts w:ascii="Arial" w:hAnsi="Arial" w:cs="Arial"/>
          <w:sz w:val="18"/>
          <w:szCs w:val="22"/>
          <w:lang w:val="it-IT"/>
        </w:rPr>
      </w:pPr>
      <w:r>
        <w:rPr>
          <w:rFonts w:ascii="Arial" w:hAnsi="Arial" w:cs="Arial"/>
          <w:sz w:val="18"/>
          <w:szCs w:val="22"/>
          <w:lang w:val="pt-BR"/>
        </w:rPr>
        <w:t>Pacotes de treinamento SCE</w:t>
      </w:r>
      <w:r>
        <w:rPr>
          <w:rFonts w:ascii="Arial" w:hAnsi="Arial" w:cs="Arial"/>
          <w:sz w:val="18"/>
          <w:szCs w:val="22"/>
          <w:lang w:val="pt-BR"/>
        </w:rPr>
        <w:br/>
      </w:r>
      <w:r>
        <w:rPr>
          <w:rFonts w:ascii="Arial" w:hAnsi="Arial" w:cs="Arial"/>
          <w:b/>
          <w:bCs/>
          <w:sz w:val="18"/>
          <w:szCs w:val="22"/>
          <w:lang w:val="pt-BR"/>
        </w:rPr>
        <w:t>siemens.com/sce/</w:t>
      </w:r>
      <w:proofErr w:type="spellStart"/>
      <w:r>
        <w:rPr>
          <w:rFonts w:ascii="Arial" w:hAnsi="Arial" w:cs="Arial"/>
          <w:b/>
          <w:bCs/>
          <w:sz w:val="18"/>
          <w:szCs w:val="22"/>
          <w:lang w:val="pt-BR"/>
        </w:rPr>
        <w:t>tp</w:t>
      </w:r>
      <w:proofErr w:type="spellEnd"/>
    </w:p>
    <w:p>
      <w:pPr>
        <w:pStyle w:val="Bodytext75pt"/>
        <w:spacing w:after="113" w:line="227" w:lineRule="atLeast"/>
        <w:rPr>
          <w:rFonts w:ascii="Arial" w:hAnsi="Arial" w:cs="Arial"/>
          <w:sz w:val="18"/>
          <w:szCs w:val="22"/>
          <w:lang w:val="it-IT"/>
        </w:rPr>
      </w:pPr>
      <w:r>
        <w:rPr>
          <w:rFonts w:ascii="Arial" w:hAnsi="Arial" w:cs="Arial"/>
          <w:sz w:val="18"/>
          <w:szCs w:val="22"/>
          <w:lang w:val="pt-BR"/>
        </w:rPr>
        <w:t xml:space="preserve">Parceiro de Contato SCE </w:t>
      </w:r>
      <w:r>
        <w:rPr>
          <w:rFonts w:ascii="Arial" w:hAnsi="Arial" w:cs="Arial"/>
          <w:sz w:val="18"/>
          <w:szCs w:val="22"/>
          <w:lang w:val="pt-BR"/>
        </w:rPr>
        <w:br/>
      </w:r>
      <w:r>
        <w:rPr>
          <w:rFonts w:ascii="Arial" w:hAnsi="Arial" w:cs="Arial"/>
          <w:b/>
          <w:bCs/>
          <w:sz w:val="18"/>
          <w:szCs w:val="22"/>
          <w:lang w:val="pt-BR"/>
        </w:rPr>
        <w:t>siemens.com/sce/</w:t>
      </w:r>
      <w:proofErr w:type="spellStart"/>
      <w:r>
        <w:rPr>
          <w:rFonts w:ascii="Arial" w:hAnsi="Arial" w:cs="Arial"/>
          <w:b/>
          <w:bCs/>
          <w:sz w:val="18"/>
          <w:szCs w:val="22"/>
          <w:lang w:val="pt-BR"/>
        </w:rPr>
        <w:t>contact</w:t>
      </w:r>
      <w:proofErr w:type="spellEnd"/>
    </w:p>
    <w:p>
      <w:pPr>
        <w:pStyle w:val="Bodytext75pt"/>
        <w:spacing w:after="113" w:line="227" w:lineRule="atLeast"/>
        <w:rPr>
          <w:rFonts w:ascii="Arial" w:hAnsi="Arial" w:cs="Arial"/>
          <w:b/>
          <w:sz w:val="18"/>
          <w:szCs w:val="22"/>
        </w:rPr>
      </w:pPr>
      <w:r>
        <w:rPr>
          <w:rFonts w:ascii="Arial" w:hAnsi="Arial" w:cs="Arial"/>
          <w:sz w:val="18"/>
          <w:szCs w:val="22"/>
          <w:lang w:val="pt-BR"/>
        </w:rPr>
        <w:t>Digital Enterprise</w:t>
      </w:r>
      <w:r>
        <w:rPr>
          <w:rFonts w:ascii="Arial" w:hAnsi="Arial" w:cs="Arial"/>
          <w:sz w:val="18"/>
          <w:szCs w:val="22"/>
          <w:lang w:val="pt-BR"/>
        </w:rPr>
        <w:br/>
      </w:r>
      <w:r>
        <w:rPr>
          <w:rFonts w:ascii="Arial" w:hAnsi="Arial" w:cs="Arial"/>
          <w:b/>
          <w:bCs/>
          <w:sz w:val="18"/>
          <w:szCs w:val="22"/>
          <w:lang w:val="pt-BR"/>
        </w:rPr>
        <w:t>siemens.com/digital-</w:t>
      </w:r>
      <w:proofErr w:type="spellStart"/>
      <w:r>
        <w:rPr>
          <w:rFonts w:ascii="Arial" w:hAnsi="Arial" w:cs="Arial"/>
          <w:b/>
          <w:bCs/>
          <w:sz w:val="18"/>
          <w:szCs w:val="22"/>
          <w:lang w:val="pt-BR"/>
        </w:rPr>
        <w:t>enterprise</w:t>
      </w:r>
      <w:proofErr w:type="spellEnd"/>
    </w:p>
    <w:p>
      <w:pPr>
        <w:pStyle w:val="Bodytext75pt"/>
        <w:spacing w:after="113" w:line="227" w:lineRule="atLeast"/>
        <w:rPr>
          <w:rFonts w:ascii="Arial" w:hAnsi="Arial" w:cs="Arial"/>
          <w:b/>
          <w:sz w:val="18"/>
          <w:szCs w:val="22"/>
        </w:rPr>
      </w:pPr>
      <w:r>
        <w:rPr>
          <w:rFonts w:ascii="Arial" w:hAnsi="Arial"/>
          <w:sz w:val="18"/>
          <w:szCs w:val="22"/>
          <w:lang w:val="pt-BR"/>
        </w:rPr>
        <w:t xml:space="preserve">Indústria 4.0 </w:t>
      </w:r>
      <w:r>
        <w:rPr>
          <w:sz w:val="18"/>
          <w:szCs w:val="22"/>
          <w:lang w:val="pt-BR"/>
        </w:rPr>
        <w:br/>
      </w:r>
      <w:r>
        <w:rPr>
          <w:rFonts w:ascii="Arial" w:hAnsi="Arial"/>
          <w:b/>
          <w:bCs/>
          <w:sz w:val="18"/>
          <w:szCs w:val="22"/>
          <w:lang w:val="pt-BR"/>
        </w:rPr>
        <w:t>siemens.com/</w:t>
      </w:r>
      <w:r>
        <w:rPr>
          <w:lang w:val="pt-BR"/>
        </w:rPr>
        <w:t xml:space="preserve"> </w:t>
      </w:r>
      <w:r>
        <w:rPr>
          <w:rFonts w:ascii="Arial" w:hAnsi="Arial"/>
          <w:b/>
          <w:bCs/>
          <w:sz w:val="18"/>
          <w:szCs w:val="22"/>
          <w:lang w:val="pt-BR"/>
        </w:rPr>
        <w:t>future-</w:t>
      </w:r>
      <w:proofErr w:type="spellStart"/>
      <w:r>
        <w:rPr>
          <w:rFonts w:ascii="Arial" w:hAnsi="Arial"/>
          <w:b/>
          <w:bCs/>
          <w:sz w:val="18"/>
          <w:szCs w:val="22"/>
          <w:lang w:val="pt-BR"/>
        </w:rPr>
        <w:t>of</w:t>
      </w:r>
      <w:proofErr w:type="spellEnd"/>
      <w:r>
        <w:rPr>
          <w:rFonts w:ascii="Arial" w:hAnsi="Arial"/>
          <w:b/>
          <w:bCs/>
          <w:sz w:val="18"/>
          <w:szCs w:val="22"/>
          <w:lang w:val="pt-BR"/>
        </w:rPr>
        <w:t>-</w:t>
      </w:r>
      <w:proofErr w:type="spellStart"/>
      <w:r>
        <w:rPr>
          <w:rFonts w:ascii="Arial" w:hAnsi="Arial"/>
          <w:b/>
          <w:bCs/>
          <w:sz w:val="18"/>
          <w:szCs w:val="22"/>
          <w:lang w:val="pt-BR"/>
        </w:rPr>
        <w:t>manufacturing</w:t>
      </w:r>
      <w:proofErr w:type="spellEnd"/>
    </w:p>
    <w:p>
      <w:pPr>
        <w:pStyle w:val="Bodytext75pt"/>
        <w:spacing w:after="113" w:line="227" w:lineRule="atLeast"/>
        <w:rPr>
          <w:rFonts w:ascii="Arial" w:hAnsi="Arial" w:cs="Arial"/>
          <w:sz w:val="18"/>
          <w:szCs w:val="22"/>
        </w:rPr>
      </w:pPr>
      <w:proofErr w:type="spellStart"/>
      <w:r>
        <w:rPr>
          <w:rFonts w:ascii="Arial" w:hAnsi="Arial" w:cs="Arial"/>
          <w:sz w:val="18"/>
          <w:szCs w:val="22"/>
          <w:lang w:val="pt-BR"/>
        </w:rPr>
        <w:t>Totally</w:t>
      </w:r>
      <w:proofErr w:type="spellEnd"/>
      <w:r>
        <w:rPr>
          <w:rFonts w:ascii="Arial" w:hAnsi="Arial" w:cs="Arial"/>
          <w:sz w:val="18"/>
          <w:szCs w:val="22"/>
          <w:lang w:val="pt-BR"/>
        </w:rPr>
        <w:t xml:space="preserve"> </w:t>
      </w:r>
      <w:proofErr w:type="spellStart"/>
      <w:r>
        <w:rPr>
          <w:rFonts w:ascii="Arial" w:hAnsi="Arial" w:cs="Arial"/>
          <w:sz w:val="18"/>
          <w:szCs w:val="22"/>
          <w:lang w:val="pt-BR"/>
        </w:rPr>
        <w:t>Integrated</w:t>
      </w:r>
      <w:proofErr w:type="spellEnd"/>
      <w:r>
        <w:rPr>
          <w:rFonts w:ascii="Arial" w:hAnsi="Arial" w:cs="Arial"/>
          <w:sz w:val="18"/>
          <w:szCs w:val="22"/>
          <w:lang w:val="pt-BR"/>
        </w:rPr>
        <w:t xml:space="preserve"> Automation (TIA</w:t>
      </w:r>
      <w:proofErr w:type="gramStart"/>
      <w:r>
        <w:rPr>
          <w:rFonts w:ascii="Arial" w:hAnsi="Arial" w:cs="Arial"/>
          <w:sz w:val="18"/>
          <w:szCs w:val="22"/>
          <w:lang w:val="pt-BR"/>
        </w:rPr>
        <w:t>)</w:t>
      </w:r>
      <w:proofErr w:type="gramEnd"/>
      <w:r>
        <w:rPr>
          <w:rFonts w:ascii="Arial" w:hAnsi="Arial" w:cs="Arial"/>
          <w:sz w:val="18"/>
          <w:szCs w:val="22"/>
          <w:lang w:val="pt-BR"/>
        </w:rPr>
        <w:br/>
      </w:r>
      <w:r>
        <w:rPr>
          <w:rFonts w:ascii="Arial" w:hAnsi="Arial" w:cs="Arial"/>
          <w:b/>
          <w:bCs/>
          <w:sz w:val="18"/>
          <w:szCs w:val="22"/>
          <w:lang w:val="pt-BR"/>
        </w:rPr>
        <w:t>siemens.com/tia</w:t>
      </w:r>
    </w:p>
    <w:p>
      <w:pPr>
        <w:pStyle w:val="Bodytext75pt"/>
        <w:spacing w:after="113" w:line="227" w:lineRule="atLeast"/>
        <w:rPr>
          <w:rFonts w:ascii="Arial" w:hAnsi="Arial" w:cs="Arial"/>
          <w:b/>
          <w:sz w:val="18"/>
          <w:szCs w:val="22"/>
          <w:lang w:val="it-IT"/>
        </w:rPr>
      </w:pPr>
      <w:r>
        <w:rPr>
          <w:rFonts w:ascii="Arial" w:hAnsi="Arial" w:cs="Arial"/>
          <w:sz w:val="18"/>
          <w:szCs w:val="22"/>
          <w:lang w:val="pt-BR"/>
        </w:rPr>
        <w:t>TIA Portal</w:t>
      </w:r>
      <w:r>
        <w:rPr>
          <w:rFonts w:ascii="Arial" w:hAnsi="Arial" w:cs="Arial"/>
          <w:sz w:val="18"/>
          <w:szCs w:val="22"/>
          <w:lang w:val="pt-BR"/>
        </w:rPr>
        <w:br/>
      </w:r>
      <w:r>
        <w:rPr>
          <w:rFonts w:ascii="Arial" w:hAnsi="Arial" w:cs="Arial"/>
          <w:b/>
          <w:bCs/>
          <w:sz w:val="18"/>
          <w:szCs w:val="22"/>
          <w:lang w:val="pt-BR"/>
        </w:rPr>
        <w:t>siemens.com/tia-portal</w:t>
      </w:r>
    </w:p>
    <w:p>
      <w:pPr>
        <w:pStyle w:val="Bodytext75pt"/>
        <w:spacing w:after="113" w:line="227" w:lineRule="atLeast"/>
        <w:rPr>
          <w:rFonts w:ascii="Arial" w:hAnsi="Arial" w:cs="Arial"/>
          <w:sz w:val="18"/>
          <w:szCs w:val="22"/>
          <w:lang w:val="it-IT"/>
        </w:rPr>
      </w:pPr>
      <w:r>
        <w:rPr>
          <w:rFonts w:ascii="Arial" w:hAnsi="Arial" w:cs="Arial"/>
          <w:sz w:val="18"/>
          <w:szCs w:val="22"/>
          <w:lang w:val="pt-BR"/>
        </w:rPr>
        <w:t>Controlador SIMATIC</w:t>
      </w:r>
      <w:r>
        <w:rPr>
          <w:rFonts w:ascii="Arial" w:hAnsi="Arial" w:cs="Arial"/>
          <w:sz w:val="18"/>
          <w:szCs w:val="22"/>
          <w:lang w:val="pt-BR"/>
        </w:rPr>
        <w:br/>
      </w:r>
      <w:r>
        <w:rPr>
          <w:rFonts w:ascii="Arial" w:hAnsi="Arial" w:cs="Arial"/>
          <w:b/>
          <w:bCs/>
          <w:sz w:val="18"/>
          <w:szCs w:val="22"/>
          <w:lang w:val="pt-BR"/>
        </w:rPr>
        <w:t>siemens.com/</w:t>
      </w:r>
      <w:proofErr w:type="spellStart"/>
      <w:r>
        <w:rPr>
          <w:rFonts w:ascii="Arial" w:hAnsi="Arial" w:cs="Arial"/>
          <w:b/>
          <w:bCs/>
          <w:sz w:val="18"/>
          <w:szCs w:val="22"/>
          <w:lang w:val="pt-BR"/>
        </w:rPr>
        <w:t>controller</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pt-BR"/>
        </w:rPr>
        <w:t xml:space="preserve">Documentação técnica SIMATIC </w:t>
      </w:r>
      <w:r>
        <w:rPr>
          <w:rFonts w:ascii="Arial" w:hAnsi="Arial" w:cs="Arial"/>
          <w:sz w:val="18"/>
          <w:szCs w:val="22"/>
          <w:lang w:val="pt-BR"/>
        </w:rPr>
        <w:br/>
      </w:r>
      <w:r>
        <w:rPr>
          <w:rFonts w:ascii="Arial" w:hAnsi="Arial" w:cs="Arial"/>
          <w:b/>
          <w:bCs/>
          <w:sz w:val="18"/>
          <w:szCs w:val="22"/>
          <w:lang w:val="pt-BR"/>
        </w:rPr>
        <w:t>siemens.com/</w:t>
      </w:r>
      <w:proofErr w:type="spellStart"/>
      <w:r>
        <w:rPr>
          <w:rFonts w:ascii="Arial" w:hAnsi="Arial" w:cs="Arial"/>
          <w:b/>
          <w:bCs/>
          <w:sz w:val="18"/>
          <w:szCs w:val="22"/>
          <w:lang w:val="pt-BR"/>
        </w:rPr>
        <w:t>simatic-doku</w:t>
      </w:r>
      <w:proofErr w:type="spellEnd"/>
    </w:p>
    <w:p>
      <w:pPr>
        <w:pStyle w:val="Bodytext75pt"/>
        <w:spacing w:after="113" w:line="227" w:lineRule="atLeast"/>
        <w:rPr>
          <w:rFonts w:ascii="Arial" w:hAnsi="Arial" w:cs="Arial"/>
          <w:b/>
          <w:sz w:val="18"/>
          <w:szCs w:val="22"/>
          <w:lang w:val="it-IT"/>
        </w:rPr>
      </w:pPr>
      <w:r>
        <w:rPr>
          <w:rFonts w:ascii="Arial" w:hAnsi="Arial" w:cs="Arial"/>
          <w:sz w:val="18"/>
          <w:szCs w:val="22"/>
          <w:lang w:val="pt-BR"/>
        </w:rPr>
        <w:t>Suporte online para indústria</w:t>
      </w:r>
      <w:r>
        <w:rPr>
          <w:rFonts w:ascii="Arial" w:hAnsi="Arial" w:cs="Arial"/>
          <w:sz w:val="18"/>
          <w:szCs w:val="22"/>
          <w:lang w:val="pt-BR"/>
        </w:rPr>
        <w:br/>
      </w:r>
      <w:proofErr w:type="gramStart"/>
      <w:r>
        <w:rPr>
          <w:rFonts w:ascii="Arial" w:hAnsi="Arial" w:cs="Arial"/>
          <w:b/>
          <w:bCs/>
          <w:sz w:val="18"/>
          <w:szCs w:val="22"/>
          <w:lang w:val="pt-BR"/>
        </w:rPr>
        <w:t>support.</w:t>
      </w:r>
      <w:proofErr w:type="gramEnd"/>
      <w:r>
        <w:rPr>
          <w:rFonts w:ascii="Arial" w:hAnsi="Arial" w:cs="Arial"/>
          <w:b/>
          <w:bCs/>
          <w:sz w:val="18"/>
          <w:szCs w:val="22"/>
          <w:lang w:val="pt-BR"/>
        </w:rPr>
        <w:t>industry.siemens.com</w:t>
      </w:r>
    </w:p>
    <w:p>
      <w:pPr>
        <w:pStyle w:val="Bodytext75pt"/>
        <w:spacing w:after="113" w:line="227" w:lineRule="atLeast"/>
        <w:rPr>
          <w:rFonts w:ascii="Arial" w:hAnsi="Arial" w:cs="Arial"/>
          <w:b/>
          <w:sz w:val="18"/>
          <w:szCs w:val="22"/>
          <w:lang w:val="it-IT"/>
        </w:rPr>
      </w:pPr>
      <w:r>
        <w:rPr>
          <w:rFonts w:ascii="Arial" w:hAnsi="Arial" w:cs="Arial"/>
          <w:sz w:val="18"/>
          <w:szCs w:val="22"/>
          <w:lang w:val="pt-BR"/>
        </w:rPr>
        <w:t xml:space="preserve">Sistema de pedido e catálogo Industry </w:t>
      </w:r>
      <w:proofErr w:type="spellStart"/>
      <w:r>
        <w:rPr>
          <w:rFonts w:ascii="Arial" w:hAnsi="Arial" w:cs="Arial"/>
          <w:sz w:val="18"/>
          <w:szCs w:val="22"/>
          <w:lang w:val="pt-BR"/>
        </w:rPr>
        <w:t>Mall</w:t>
      </w:r>
      <w:proofErr w:type="spellEnd"/>
      <w:r>
        <w:rPr>
          <w:rFonts w:ascii="Arial" w:hAnsi="Arial" w:cs="Arial"/>
          <w:sz w:val="18"/>
          <w:szCs w:val="22"/>
          <w:lang w:val="pt-BR"/>
        </w:rPr>
        <w:t xml:space="preserve"> </w:t>
      </w:r>
      <w:r>
        <w:rPr>
          <w:rFonts w:ascii="Arial" w:hAnsi="Arial" w:cs="Arial"/>
          <w:sz w:val="18"/>
          <w:szCs w:val="22"/>
          <w:lang w:val="pt-BR"/>
        </w:rPr>
        <w:br/>
      </w:r>
      <w:proofErr w:type="gramStart"/>
      <w:r>
        <w:rPr>
          <w:rFonts w:ascii="Arial" w:hAnsi="Arial" w:cs="Arial"/>
          <w:b/>
          <w:bCs/>
          <w:sz w:val="18"/>
          <w:szCs w:val="22"/>
          <w:lang w:val="pt-BR"/>
        </w:rPr>
        <w:t>mall.</w:t>
      </w:r>
      <w:proofErr w:type="gramEnd"/>
      <w:r>
        <w:rPr>
          <w:rFonts w:ascii="Arial" w:hAnsi="Arial" w:cs="Arial"/>
          <w:b/>
          <w:bCs/>
          <w:sz w:val="18"/>
          <w:szCs w:val="22"/>
          <w:lang w:val="pt-BR"/>
        </w:rPr>
        <w:t>industry.siemens.com</w:t>
      </w:r>
    </w:p>
    <w:p>
      <w:pPr>
        <w:pStyle w:val="Bodytext75pt"/>
        <w:rPr>
          <w:rFonts w:ascii="Arial" w:hAnsi="Arial" w:cs="Arial"/>
          <w:lang w:val="it-IT"/>
        </w:rPr>
      </w:pPr>
    </w:p>
    <w:p>
      <w:pPr>
        <w:pStyle w:val="Bodytext75pt"/>
        <w:rPr>
          <w:rFonts w:ascii="Arial" w:hAnsi="Arial" w:cs="Arial"/>
          <w:lang w:val="de-DE"/>
        </w:rPr>
      </w:pPr>
      <w:r>
        <w:rPr>
          <w:rFonts w:ascii="Arial" w:hAnsi="Arial" w:cs="Arial"/>
          <w:lang w:val="de-DE"/>
        </w:rPr>
        <w:br/>
      </w:r>
      <w:r>
        <w:rPr>
          <w:rFonts w:ascii="Arial" w:hAnsi="Arial" w:cs="Arial"/>
          <w:lang w:val="pt-BR"/>
        </w:rPr>
        <w:br/>
        <w:t>Siemens AG</w:t>
      </w:r>
      <w:r>
        <w:rPr>
          <w:rFonts w:ascii="Arial" w:hAnsi="Arial" w:cs="Arial"/>
          <w:lang w:val="pt-BR"/>
        </w:rPr>
        <w:br/>
        <w:t xml:space="preserve">Digital Factory </w:t>
      </w:r>
      <w:r>
        <w:rPr>
          <w:rFonts w:ascii="Arial" w:hAnsi="Arial" w:cs="Arial"/>
          <w:lang w:val="pt-BR"/>
        </w:rPr>
        <w:br/>
        <w:t>CEP 4848</w:t>
      </w:r>
      <w:r>
        <w:rPr>
          <w:rFonts w:ascii="Arial" w:hAnsi="Arial" w:cs="Arial"/>
          <w:lang w:val="pt-BR"/>
        </w:rPr>
        <w:br/>
        <w:t>90026 Nürnberg</w:t>
      </w:r>
      <w:r>
        <w:rPr>
          <w:rFonts w:ascii="Arial" w:hAnsi="Arial" w:cs="Arial"/>
          <w:lang w:val="pt-BR"/>
        </w:rPr>
        <w:br/>
        <w:t>Deutschland</w:t>
      </w:r>
    </w:p>
    <w:p>
      <w:pPr>
        <w:pStyle w:val="Bodytext75pt"/>
        <w:jc w:val="right"/>
        <w:rPr>
          <w:rFonts w:ascii="Arial" w:hAnsi="Arial" w:cs="Arial"/>
          <w:lang w:val="de-DE"/>
        </w:rPr>
      </w:pPr>
    </w:p>
    <w:p>
      <w:pPr>
        <w:pStyle w:val="Bodytext75pt"/>
        <w:rPr>
          <w:rFonts w:ascii="Arial" w:hAnsi="Arial" w:cs="Arial"/>
          <w:lang w:val="es-ES"/>
        </w:rPr>
      </w:pPr>
      <w:r>
        <w:rPr>
          <w:rFonts w:ascii="Arial" w:hAnsi="Arial" w:cs="Arial"/>
          <w:lang w:val="pt-BR"/>
        </w:rPr>
        <w:t>Sujeito a alterações</w:t>
      </w:r>
      <w:r>
        <w:rPr>
          <w:rFonts w:ascii="Arial" w:hAnsi="Arial" w:cs="Arial"/>
          <w:lang w:val="pt-BR"/>
        </w:rPr>
        <w:br/>
        <w:t>© Siemens AG 2018</w:t>
      </w:r>
    </w:p>
    <w:p>
      <w:pPr>
        <w:pStyle w:val="Bodytext75pt"/>
        <w:rPr>
          <w:rFonts w:ascii="Arial" w:hAnsi="Arial" w:cs="Arial"/>
          <w:b/>
          <w:sz w:val="18"/>
          <w:szCs w:val="22"/>
          <w:lang w:val="es-ES"/>
        </w:rPr>
      </w:pPr>
    </w:p>
    <w:p>
      <w:pPr>
        <w:pStyle w:val="Bodytext75pt"/>
        <w:rPr>
          <w:rFonts w:ascii="Arial" w:hAnsi="Arial" w:cs="Arial"/>
          <w:lang w:val="de-DE"/>
        </w:rPr>
      </w:pPr>
      <w:r>
        <w:rPr>
          <w:rFonts w:ascii="Arial" w:hAnsi="Arial" w:cs="Arial"/>
          <w:noProof/>
          <w:sz w:val="18"/>
          <w:szCs w:val="22"/>
          <w:lang w:val="pt-BR"/>
        </w:rPr>
        <w:pict>
          <v:rect id="Rechteck 64" o:spid="_x0000_s1039" style="position:absolute;margin-left:-52.95pt;margin-top:803.7pt;width:585.65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Y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j2xHGJECAACFBQAADgAAAAAAAAAAAAAAAAAuAgAAZHJzL2Uyb0RvYy54&#10;bWxQSwECLQAUAAYACAAAACEARt37n+IAAAAPAQAADwAAAAAAAAAAAAAAAADrBAAAZHJzL2Rvd25y&#10;ZXYueG1sUEsFBgAAAAAEAAQA8wAAAPoFAAAAAA==&#10;" fillcolor="white [3212]" stroked="f" strokeweight="2pt">
            <w10:wrap anchory="page"/>
            <w10:anchorlock/>
          </v:rect>
        </w:pict>
      </w:r>
      <w:r>
        <w:rPr>
          <w:rFonts w:ascii="Arial" w:hAnsi="Arial" w:cs="Arial"/>
          <w:b/>
          <w:bCs/>
          <w:sz w:val="18"/>
          <w:szCs w:val="22"/>
          <w:lang w:val="pt-BR"/>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UnicodeMS">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ind w:left="0"/>
      <w:rPr>
        <w:rFonts w:cs="Arial"/>
        <w:color w:val="000000"/>
        <w:sz w:val="16"/>
        <w:szCs w:val="16"/>
        <w:lang w:val="es-ES"/>
      </w:rPr>
    </w:pPr>
    <w:r>
      <w:rPr>
        <w:color w:val="000000"/>
        <w:sz w:val="16"/>
        <w:szCs w:val="16"/>
        <w:lang w:val="pt-BR"/>
      </w:rPr>
      <w:t>Pode ser utilizado</w:t>
    </w:r>
    <w:r>
      <w:rPr>
        <w:sz w:val="16"/>
        <w:szCs w:val="16"/>
        <w:lang w:val="pt-BR"/>
      </w:rPr>
      <w:t xml:space="preserve"> para dispositivos de imagem / F&amp;E. </w:t>
    </w:r>
    <w:r>
      <w:rPr>
        <w:color w:val="000000"/>
        <w:sz w:val="16"/>
        <w:szCs w:val="16"/>
        <w:lang w:val="pt-BR"/>
      </w:rPr>
      <w:t>© Siemens AG 2018.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Pr>
        <w:noProof/>
        <w:sz w:val="16"/>
        <w:szCs w:val="16"/>
        <w:lang w:val="pt-BR"/>
      </w:rPr>
      <w:t>31</w:t>
    </w:r>
    <w:r>
      <w:rPr>
        <w:sz w:val="16"/>
        <w:szCs w:val="16"/>
        <w:lang w:val="pt-BR"/>
      </w:rPr>
      <w:fldChar w:fldCharType="end"/>
    </w:r>
    <w:r>
      <w:rPr>
        <w:color w:val="000000"/>
        <w:sz w:val="16"/>
        <w:szCs w:val="16"/>
        <w:lang w:val="pt-BR"/>
      </w:rPr>
      <w:br/>
    </w:r>
    <w:r>
      <w:rPr>
        <w:color w:val="000000"/>
        <w:sz w:val="14"/>
        <w:szCs w:val="14"/>
        <w:lang w:val="pt-BR"/>
      </w:rPr>
      <w:t>SCE_PT_011-001 Firmware-Update with S7-1200_R1709.docx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rFonts w:cs="Arial"/>
        <w:color w:val="000000"/>
        <w:sz w:val="16"/>
        <w:szCs w:val="16"/>
        <w:lang w:val="pt-BR"/>
      </w:rPr>
      <w:t>Pode ser utilizado</w:t>
    </w:r>
    <w:r>
      <w:rPr>
        <w:rFonts w:cs="Arial"/>
        <w:sz w:val="16"/>
        <w:szCs w:val="16"/>
        <w:lang w:val="pt-BR"/>
      </w:rPr>
      <w:t xml:space="preserve"> para dispositivos de imagem / F&amp;E. </w:t>
    </w:r>
    <w:r>
      <w:rPr>
        <w:rFonts w:cs="Arial"/>
        <w:color w:val="000000"/>
        <w:sz w:val="16"/>
        <w:szCs w:val="16"/>
        <w:lang w:val="pt-BR"/>
      </w:rPr>
      <w:t>© Siemens AG 2018.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es-ES"/>
      </w:rPr>
    </w:pPr>
    <w:r>
      <w:rPr>
        <w:rStyle w:val="Seitenzahl"/>
        <w:b/>
        <w:bCs/>
        <w:color w:val="374B5A"/>
        <w:sz w:val="18"/>
        <w:szCs w:val="18"/>
        <w:lang w:val="pt-BR"/>
      </w:rPr>
      <w:t xml:space="preserve">Documenação de treinamento </w:t>
    </w:r>
    <w:r>
      <w:rPr>
        <w:rStyle w:val="Seitenzahl"/>
        <w:color w:val="374B5A"/>
        <w:sz w:val="18"/>
        <w:szCs w:val="18"/>
        <w:lang w:val="pt-BR"/>
      </w:rPr>
      <w:t>|</w:t>
    </w:r>
    <w:r>
      <w:rPr>
        <w:rStyle w:val="Seitenzahl"/>
        <w:b/>
        <w:bCs/>
        <w:color w:val="374B5A"/>
        <w:sz w:val="18"/>
        <w:szCs w:val="18"/>
        <w:lang w:val="pt-BR"/>
      </w:rPr>
      <w:t xml:space="preserve"> TIA Portal Modul 011-001, Edition 2018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3110B49C"/>
    <w:lvl w:ilvl="0">
      <w:start w:val="1"/>
      <w:numFmt w:val="bullet"/>
      <w:pStyle w:val="SiemensNummerierung2"/>
      <w:lvlText w:val=""/>
      <w:lvlJc w:val="left"/>
      <w:pPr>
        <w:ind w:left="2204"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0C23A0E"/>
    <w:multiLevelType w:val="hybridMultilevel"/>
    <w:tmpl w:val="DDD6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8060B9"/>
    <w:multiLevelType w:val="multilevel"/>
    <w:tmpl w:val="60AC06E0"/>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D496104"/>
    <w:multiLevelType w:val="hybridMultilevel"/>
    <w:tmpl w:val="5FEE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9"/>
  </w:num>
  <w:num w:numId="6">
    <w:abstractNumId w:val="5"/>
  </w:num>
  <w:num w:numId="7">
    <w:abstractNumId w:val="1"/>
  </w:num>
  <w:num w:numId="8">
    <w:abstractNumId w:val="6"/>
  </w:num>
  <w:num w:numId="9">
    <w:abstractNumId w:val="4"/>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680"/>
    </w:pPr>
    <w:rPr>
      <w:szCs w:val="22"/>
      <w:lang w:eastAsia="en-US" w:bidi="en-US"/>
    </w:rPr>
  </w:style>
  <w:style w:type="paragraph" w:styleId="berschrift1">
    <w:name w:val="heading 1"/>
    <w:next w:val="Standard"/>
    <w:link w:val="berschrift1Zchn"/>
    <w:qFormat/>
    <w:pPr>
      <w:numPr>
        <w:numId w:val="6"/>
      </w:numPr>
      <w:spacing w:before="480" w:after="200" w:line="276" w:lineRule="auto"/>
      <w:ind w:left="680" w:hanging="680"/>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6"/>
      </w:numPr>
      <w:spacing w:before="240" w:after="60" w:line="360" w:lineRule="auto"/>
      <w:ind w:left="680" w:hanging="680"/>
      <w:jc w:val="both"/>
      <w:outlineLvl w:val="1"/>
    </w:pPr>
    <w:rPr>
      <w:b/>
      <w:sz w:val="28"/>
      <w:szCs w:val="28"/>
      <w:lang w:eastAsia="en-US" w:bidi="en-US"/>
    </w:rPr>
  </w:style>
  <w:style w:type="paragraph" w:styleId="berschrift3">
    <w:name w:val="heading 3"/>
    <w:next w:val="Standard"/>
    <w:link w:val="berschrift3Zchn"/>
    <w:qFormat/>
    <w:pPr>
      <w:numPr>
        <w:ilvl w:val="2"/>
        <w:numId w:val="6"/>
      </w:numPr>
      <w:spacing w:before="200" w:after="200" w:line="271" w:lineRule="auto"/>
      <w:ind w:left="680" w:hanging="680"/>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20"/>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7"/>
      </w:numPr>
      <w:ind w:left="1037" w:hanging="357"/>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5"/>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22.JPG"/><Relationship Id="rId21" Type="http://schemas.openxmlformats.org/officeDocument/2006/relationships/image" Target="media/image5.jpe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29.JPG"/><Relationship Id="rId50" Type="http://schemas.openxmlformats.org/officeDocument/2006/relationships/image" Target="media/image32.JPG"/><Relationship Id="rId55" Type="http://schemas.openxmlformats.org/officeDocument/2006/relationships/image" Target="media/image37.jpg"/><Relationship Id="rId63" Type="http://schemas.openxmlformats.org/officeDocument/2006/relationships/image" Target="media/image45.JPG"/><Relationship Id="rId68" Type="http://schemas.openxmlformats.org/officeDocument/2006/relationships/image" Target="media/image50.JPG"/><Relationship Id="rId7" Type="http://schemas.microsoft.com/office/2007/relationships/stylesWithEffects" Target="stylesWithEffects.xml"/><Relationship Id="rId71" Type="http://schemas.openxmlformats.org/officeDocument/2006/relationships/image" Target="media/image52.png"/><Relationship Id="rId2" Type="http://schemas.openxmlformats.org/officeDocument/2006/relationships/customXml" Target="../customXml/item2.xml"/><Relationship Id="rId16" Type="http://schemas.openxmlformats.org/officeDocument/2006/relationships/hyperlink" Target="http://www.siemens.com/sce" TargetMode="External"/><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image" Target="media/image35.png"/><Relationship Id="rId58" Type="http://schemas.openxmlformats.org/officeDocument/2006/relationships/image" Target="media/image40.JPG"/><Relationship Id="rId66" Type="http://schemas.openxmlformats.org/officeDocument/2006/relationships/image" Target="media/image48.JP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iemens.com/sce/tp" TargetMode="Externa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image" Target="media/image19.jpeg"/><Relationship Id="rId49" Type="http://schemas.openxmlformats.org/officeDocument/2006/relationships/image" Target="media/image31.JPG"/><Relationship Id="rId57" Type="http://schemas.openxmlformats.org/officeDocument/2006/relationships/image" Target="media/image39.jpeg"/><Relationship Id="rId61" Type="http://schemas.openxmlformats.org/officeDocument/2006/relationships/image" Target="media/image43.JPG"/><Relationship Id="rId10" Type="http://schemas.openxmlformats.org/officeDocument/2006/relationships/footnotes" Target="footnotes.xml"/><Relationship Id="rId19" Type="http://schemas.openxmlformats.org/officeDocument/2006/relationships/footer" Target="footer2.xml"/><Relationship Id="rId31" Type="http://schemas.microsoft.com/office/2007/relationships/hdphoto" Target="media/hdphoto1.wdp"/><Relationship Id="rId44" Type="http://schemas.openxmlformats.org/officeDocument/2006/relationships/image" Target="media/image27.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8.JPG"/><Relationship Id="rId43" Type="http://schemas.openxmlformats.org/officeDocument/2006/relationships/image" Target="media/image26.JP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6.JPG"/><Relationship Id="rId69" Type="http://schemas.openxmlformats.org/officeDocument/2006/relationships/image" Target="media/image51.JPG"/><Relationship Id="rId8" Type="http://schemas.openxmlformats.org/officeDocument/2006/relationships/settings" Target="settings.xml"/><Relationship Id="rId51" Type="http://schemas.openxmlformats.org/officeDocument/2006/relationships/image" Target="media/image33.JPG"/><Relationship Id="rId72" Type="http://schemas.openxmlformats.org/officeDocument/2006/relationships/image" Target="media/image53.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6.JPG"/><Relationship Id="rId38" Type="http://schemas.openxmlformats.org/officeDocument/2006/relationships/image" Target="media/image21.JPG"/><Relationship Id="rId46" Type="http://schemas.openxmlformats.org/officeDocument/2006/relationships/hyperlink" Target="support.automation.siemens.com" TargetMode="External"/><Relationship Id="rId59" Type="http://schemas.openxmlformats.org/officeDocument/2006/relationships/image" Target="media/image41.JPG"/><Relationship Id="rId67" Type="http://schemas.openxmlformats.org/officeDocument/2006/relationships/image" Target="media/image49.JPG"/><Relationship Id="rId20" Type="http://schemas.openxmlformats.org/officeDocument/2006/relationships/image" Target="media/image4.jpeg"/><Relationship Id="rId41" Type="http://schemas.openxmlformats.org/officeDocument/2006/relationships/image" Target="media/image24.JPG"/><Relationship Id="rId54" Type="http://schemas.openxmlformats.org/officeDocument/2006/relationships/image" Target="media/image36.JPG"/><Relationship Id="rId62" Type="http://schemas.openxmlformats.org/officeDocument/2006/relationships/image" Target="media/image44.JPG"/><Relationship Id="rId70" Type="http://schemas.openxmlformats.org/officeDocument/2006/relationships/hyperlink" Target="http://www.siemens.com/sce/s7-120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8149-8861-4DE4-92F4-CCBA383A650D}">
  <ds:schemaRefs>
    <ds:schemaRef ds:uri="http://schemas.microsoft.com/sharepoint/v3/contenttype/forms"/>
  </ds:schemaRefs>
</ds:datastoreItem>
</file>

<file path=customXml/itemProps2.xml><?xml version="1.0" encoding="utf-8"?>
<ds:datastoreItem xmlns:ds="http://schemas.openxmlformats.org/officeDocument/2006/customXml" ds:itemID="{C67990B3-3CE8-4076-A0B1-05F346A38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E16E-7749-40FB-BC92-C51603FD7F2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C59B27F-A294-4924-9080-5F6EBD01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2308</Words>
  <Characters>13929</Characters>
  <Application>Microsoft Office Word</Application>
  <DocSecurity>0</DocSecurity>
  <Lines>116</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16205</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48</cp:revision>
  <cp:lastPrinted>2016-02-03T06:33:00Z</cp:lastPrinted>
  <dcterms:created xsi:type="dcterms:W3CDTF">2017-05-19T11:39:00Z</dcterms:created>
  <dcterms:modified xsi:type="dcterms:W3CDTF">2017-12-21T10:52:00Z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