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color w:val="FF0000"/>
          <w:lang w:val="es"/>
        </w:rPr>
      </w:pPr>
      <w:bookmarkStart w:id="0" w:name="OLE_LINK1"/>
      <w:bookmarkStart w:id="1" w:name="OLE_LINK2"/>
      <w:r>
        <w:rPr>
          <w:noProof/>
          <w:sz w:val="40"/>
          <w:szCs w:val="40"/>
          <w:lang w:val="en-US" w:bidi="ar-SA"/>
        </w:rPr>
        <w:drawing>
          <wp:anchor distT="0" distB="0" distL="114300" distR="114300" simplePos="0" relativeHeight="251679744" behindDoc="1" locked="0" layoutInCell="1" allowOverlap="1">
            <wp:simplePos x="0" y="0"/>
            <wp:positionH relativeFrom="column">
              <wp:posOffset>-4370705</wp:posOffset>
            </wp:positionH>
            <wp:positionV relativeFrom="paragraph">
              <wp:posOffset>-899249</wp:posOffset>
            </wp:positionV>
            <wp:extent cx="12567920" cy="7210425"/>
            <wp:effectExtent l="0" t="0" r="508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141027_0617-1 (141222-1)_ECI_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7920" cy="7210425"/>
                    </a:xfrm>
                    <a:prstGeom prst="rect">
                      <a:avLst/>
                    </a:prstGeom>
                  </pic:spPr>
                </pic:pic>
              </a:graphicData>
            </a:graphic>
            <wp14:sizeRelH relativeFrom="page">
              <wp14:pctWidth>0</wp14:pctWidth>
            </wp14:sizeRelH>
            <wp14:sizeRelV relativeFrom="page">
              <wp14:pctHeight>0</wp14:pctHeight>
            </wp14:sizeRelV>
          </wp:anchor>
        </w:drawing>
      </w:r>
    </w:p>
    <w:p>
      <w:pPr>
        <w:pStyle w:val="Kopfzeile"/>
        <w:tabs>
          <w:tab w:val="clear" w:pos="4536"/>
          <w:tab w:val="clear" w:pos="9072"/>
        </w:tabs>
        <w:spacing w:before="0" w:after="0" w:line="264" w:lineRule="auto"/>
        <w:ind w:left="0" w:right="-527"/>
        <w:rPr>
          <w:b/>
          <w:sz w:val="24"/>
          <w:szCs w:val="24"/>
          <w:lang w:val="es-ES"/>
        </w:rPr>
      </w:pPr>
      <w:r>
        <w:rPr>
          <w:noProof/>
          <w:sz w:val="40"/>
          <w:szCs w:val="40"/>
          <w:lang w:val="en-US" w:bidi="ar-SA"/>
        </w:rPr>
        <w:pict>
          <v:group id="_x0000_s1045" style="position:absolute;margin-left:159.45pt;margin-top:263.7pt;width:334.6pt;height:176.9pt;z-index:251678720" coordorigin="4323,6975" coordsize="6692,3483">
            <v:shapetype id="_x0000_t202" coordsize="21600,21600" o:spt="202" path="m,l,21600r21600,l21600,xe">
              <v:stroke joinstyle="miter"/>
              <v:path gradientshapeok="t" o:connecttype="rect"/>
            </v:shapetype>
            <v:shape id="Titel 3" o:spid="_x0000_s1031" type="#_x0000_t202" style="position:absolute;left:4323;top:6975;width:6692;height:2041;visibility:visible;mso-wrap-style:square;v-text-anchor:top" o:bwmode="lightGrayScale" fillcolor="#4bb9b9" stroked="f">
              <v:path arrowok="t"/>
              <v:textbox inset="4mm,0,6mm,0">
                <w:txbxContent>
                  <w:p>
                    <w:pPr>
                      <w:shd w:val="clear" w:color="auto" w:fill="4BB9B9"/>
                      <w:spacing w:before="0" w:after="0" w:line="20" w:lineRule="atLeast"/>
                      <w:ind w:left="0"/>
                      <w:textAlignment w:val="baseline"/>
                      <w:rPr>
                        <w:rFonts w:ascii="Siemens Sans" w:hAnsi="Siemens Sans"/>
                        <w:b/>
                        <w:color w:val="FFFFFF"/>
                        <w:lang w:val="es-ES"/>
                      </w:rPr>
                    </w:pPr>
                    <w:r>
                      <w:rPr>
                        <w:rFonts w:cs="Arial"/>
                        <w:color w:val="FFFFFF"/>
                        <w:kern w:val="24"/>
                        <w:sz w:val="52"/>
                        <w:szCs w:val="52"/>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Siemens Automation Cooperates with Education (SCE) | A partir de la versión V14 SP1</w:t>
                    </w:r>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TIA Portal 011-001</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Actualización de firmware SIMATIC S7-1200</w:t>
                    </w:r>
                  </w:p>
                </w:txbxContent>
              </v:textbox>
            </v:shape>
          </v:group>
        </w:pict>
      </w:r>
      <w:r>
        <w:rPr>
          <w:noProof/>
          <w:sz w:val="40"/>
          <w:szCs w:val="40"/>
          <w:lang w:val="en-US" w:eastAsia="zh-TW" w:bidi="ar-SA"/>
        </w:rPr>
        <w:pict>
          <v:shape id="Textplatzhalter 1" o:spid="_x0000_s1032" type="#_x0000_t202" style="position:absolute;margin-left:159.45pt;margin-top:446.85pt;width:334.65pt;height:23.9pt;z-index:251672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style="mso-next-textbox:#Textplatzhalter 1" inset="6mm,0,4mm,0">
              <w:txbxContent>
                <w:p>
                  <w:pPr>
                    <w:jc w:val="right"/>
                    <w:textAlignment w:val="baseline"/>
                    <w:rPr>
                      <w:rFonts w:cs="Arial"/>
                      <w:sz w:val="18"/>
                      <w:szCs w:val="18"/>
                    </w:rPr>
                  </w:pPr>
                  <w:r>
                    <w:rPr>
                      <w:rFonts w:cs="Arial"/>
                      <w:b/>
                      <w:bCs/>
                      <w:color w:val="000000"/>
                      <w:sz w:val="18"/>
                      <w:szCs w:val="18"/>
                      <w:lang w:val="es"/>
                    </w:rPr>
                    <w:t>siemens.com/sce</w:t>
                  </w:r>
                </w:p>
              </w:txbxContent>
            </v:textbox>
          </v:shape>
        </w:pict>
      </w:r>
      <w:r>
        <w:rPr>
          <w:noProof/>
          <w:sz w:val="40"/>
          <w:szCs w:val="40"/>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margin-left:360.95pt;margin-top:535.85pt;width:135.95pt;height:69.35pt;z-index:251676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3" o:title=""/>
            <v:path arrowok="t"/>
          </v:shape>
        </w:pict>
      </w:r>
      <w:r>
        <w:rPr>
          <w:noProof/>
          <w:sz w:val="40"/>
          <w:szCs w:val="40"/>
          <w:lang w:val="en-US" w:eastAsia="zh-TW" w:bidi="ar-SA"/>
        </w:rPr>
        <w:pict>
          <v:shape id="Grafik 94" o:spid="_x0000_s1029" type="#_x0000_t75" style="position:absolute;margin-left:.95pt;margin-top:-27.2pt;width:158.5pt;height:67.2pt;z-index:251669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w:pict>
      </w:r>
      <w:r>
        <w:rPr>
          <w:color w:val="FF0000"/>
          <w:lang w:val="es"/>
        </w:rPr>
        <w:br w:type="page"/>
      </w:r>
      <w:r>
        <w:rPr>
          <w:b/>
          <w:bCs/>
          <w:sz w:val="24"/>
          <w:szCs w:val="24"/>
          <w:lang w:val="es"/>
        </w:rPr>
        <w:lastRenderedPageBreak/>
        <w:t>Paquetes SCE apropiados para esta Documentación didáctica</w:t>
      </w:r>
    </w:p>
    <w:p>
      <w:pPr>
        <w:pStyle w:val="Kopfzeile"/>
        <w:tabs>
          <w:tab w:val="clear" w:pos="4536"/>
          <w:tab w:val="clear" w:pos="9072"/>
        </w:tabs>
        <w:spacing w:before="0" w:after="0" w:line="264" w:lineRule="auto"/>
        <w:ind w:left="0" w:right="-527"/>
        <w:rPr>
          <w:b/>
          <w:szCs w:val="20"/>
          <w:lang w:val="es-ES"/>
        </w:rPr>
      </w:pPr>
    </w:p>
    <w:p>
      <w:pPr>
        <w:pStyle w:val="Kopfzeile"/>
        <w:numPr>
          <w:ilvl w:val="0"/>
          <w:numId w:val="9"/>
        </w:numPr>
        <w:tabs>
          <w:tab w:val="clear" w:pos="4536"/>
        </w:tabs>
        <w:spacing w:before="0" w:after="0" w:line="264" w:lineRule="auto"/>
        <w:ind w:right="567"/>
        <w:rPr>
          <w:szCs w:val="20"/>
          <w:lang w:val="es-ES"/>
        </w:rPr>
      </w:pPr>
      <w:r>
        <w:rPr>
          <w:b/>
          <w:bCs/>
          <w:szCs w:val="20"/>
          <w:lang w:val="es"/>
        </w:rPr>
        <w:t>SIMATIC S7-1200 AC/DC/RELÉ paquete de 6 "TIA Portal"</w:t>
      </w:r>
      <w:r>
        <w:rPr>
          <w:szCs w:val="20"/>
          <w:lang w:val="es"/>
        </w:rPr>
        <w:br/>
        <w:t>Referencia: 6ES7214-1BE30-4AB3</w:t>
      </w:r>
    </w:p>
    <w:p>
      <w:pPr>
        <w:pStyle w:val="Kopfzeile"/>
        <w:numPr>
          <w:ilvl w:val="0"/>
          <w:numId w:val="9"/>
        </w:numPr>
        <w:tabs>
          <w:tab w:val="clear" w:pos="4536"/>
        </w:tabs>
        <w:spacing w:before="0" w:after="0" w:line="264" w:lineRule="auto"/>
        <w:ind w:right="567"/>
        <w:rPr>
          <w:szCs w:val="20"/>
          <w:lang w:val="es-ES"/>
        </w:rPr>
      </w:pPr>
      <w:r>
        <w:rPr>
          <w:b/>
          <w:bCs/>
          <w:szCs w:val="20"/>
          <w:lang w:val="es"/>
        </w:rPr>
        <w:t>SIMATIC S7-1200 DC/DC/DC paquete de 6 "TIA Portal"</w:t>
      </w:r>
      <w:r>
        <w:rPr>
          <w:szCs w:val="20"/>
          <w:lang w:val="es"/>
        </w:rPr>
        <w:br/>
        <w:t>Referencia: 6ES7214-1AE30-4AB3</w:t>
      </w:r>
    </w:p>
    <w:p>
      <w:pPr>
        <w:pStyle w:val="Kopfzeile"/>
        <w:numPr>
          <w:ilvl w:val="0"/>
          <w:numId w:val="9"/>
        </w:numPr>
        <w:tabs>
          <w:tab w:val="clear" w:pos="4536"/>
        </w:tabs>
        <w:spacing w:before="0" w:after="0" w:line="264" w:lineRule="auto"/>
        <w:ind w:right="567"/>
        <w:rPr>
          <w:szCs w:val="20"/>
          <w:lang w:val="es-ES"/>
        </w:rPr>
      </w:pPr>
      <w:r>
        <w:rPr>
          <w:b/>
          <w:bCs/>
          <w:szCs w:val="20"/>
          <w:lang w:val="es"/>
        </w:rPr>
        <w:t>Actualización SIMATIC STEP 7 BASIC V14 SP1 (para S7-1200) paquete de 6 "TIA Portal"</w:t>
      </w:r>
      <w:r>
        <w:rPr>
          <w:szCs w:val="20"/>
          <w:lang w:val="es"/>
        </w:rPr>
        <w:br/>
        <w:t>Referencia: 6ES7822-0AA04-4YE5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es"/>
        </w:rPr>
        <w:t>Tenga en cuenta que estos paquetes de instructor pueden ser sustituidos por paquetes actualizados.</w:t>
      </w:r>
    </w:p>
    <w:p>
      <w:pPr>
        <w:pStyle w:val="Kopfzeile"/>
        <w:spacing w:before="0" w:after="0" w:line="264" w:lineRule="auto"/>
        <w:ind w:left="0" w:right="567"/>
        <w:rPr>
          <w:szCs w:val="20"/>
          <w:u w:val="single"/>
          <w:lang w:val="es-ES"/>
        </w:rPr>
      </w:pPr>
      <w:r>
        <w:rPr>
          <w:szCs w:val="20"/>
          <w:lang w:val="es"/>
        </w:rPr>
        <w:t>Encontrará una relación de los paquetes SCE actualmente disponibles en la página:</w:t>
      </w:r>
      <w:r>
        <w:rPr>
          <w:lang w:val="es"/>
        </w:rPr>
        <w:t xml:space="preserve"> </w:t>
      </w:r>
      <w:hyperlink r:id="rId15" w:history="1">
        <w:r>
          <w:rPr>
            <w:rStyle w:val="Hyperlink"/>
            <w:color w:val="0000FF"/>
            <w:szCs w:val="20"/>
            <w:lang w:val="es"/>
          </w:rPr>
          <w:t>siemens.com/sce/</w:t>
        </w:r>
        <w:proofErr w:type="spellStart"/>
        <w:r>
          <w:rPr>
            <w:rStyle w:val="Hyperlink"/>
            <w:color w:val="0000FF"/>
            <w:szCs w:val="20"/>
            <w:lang w:val="es"/>
          </w:rPr>
          <w:t>tp</w:t>
        </w:r>
        <w:proofErr w:type="spellEnd"/>
      </w:hyperlink>
    </w:p>
    <w:p>
      <w:pPr>
        <w:pStyle w:val="Kopfzeile"/>
        <w:tabs>
          <w:tab w:val="clear" w:pos="4536"/>
          <w:tab w:val="clear" w:pos="9072"/>
        </w:tabs>
        <w:spacing w:before="0" w:after="0" w:line="264" w:lineRule="auto"/>
        <w:ind w:left="0" w:right="567"/>
        <w:rPr>
          <w:b/>
          <w:sz w:val="24"/>
          <w:szCs w:val="24"/>
          <w:lang w:val="es-ES"/>
        </w:rPr>
      </w:pPr>
      <w:r>
        <w:rPr>
          <w:sz w:val="24"/>
          <w:szCs w:val="24"/>
          <w:lang w:val="es"/>
        </w:rPr>
        <w:br/>
      </w:r>
      <w:r>
        <w:rPr>
          <w:sz w:val="24"/>
          <w:szCs w:val="24"/>
          <w:lang w:val="es"/>
        </w:rPr>
        <w:br/>
      </w:r>
      <w:r>
        <w:rPr>
          <w:b/>
          <w:bCs/>
          <w:sz w:val="24"/>
          <w:szCs w:val="24"/>
          <w:lang w:val="es"/>
        </w:rPr>
        <w:t>Cursos avanzados</w:t>
      </w:r>
    </w:p>
    <w:p>
      <w:pPr>
        <w:pStyle w:val="Kopfzeile"/>
        <w:spacing w:before="0" w:after="0" w:line="264" w:lineRule="auto"/>
        <w:ind w:left="0" w:right="567"/>
        <w:rPr>
          <w:rStyle w:val="Hyperlink"/>
          <w:color w:val="0000FF"/>
          <w:szCs w:val="20"/>
          <w:lang w:val="es-ES"/>
        </w:rPr>
      </w:pPr>
      <w:r>
        <w:rPr>
          <w:szCs w:val="20"/>
          <w:lang w:val="es"/>
        </w:rPr>
        <w:t xml:space="preserve">Para los cursos avanzados regionales de Siemens SCE, póngase en contacto con el partner SCE de su región: </w:t>
      </w:r>
      <w:r>
        <w:rPr>
          <w:lang w:val="es"/>
        </w:rPr>
        <w:fldChar w:fldCharType="begin"/>
      </w:r>
      <w:r>
        <w:rPr>
          <w:lang w:val="es"/>
        </w:rPr>
        <w:instrText>HYPERLINK "http://www.siemens.com/contact"</w:instrText>
      </w:r>
      <w:r>
        <w:rPr>
          <w:lang w:val="es"/>
        </w:rPr>
        <w:fldChar w:fldCharType="separate"/>
      </w:r>
      <w:r>
        <w:rPr>
          <w:rStyle w:val="Hyperlink"/>
          <w:color w:val="0000FF"/>
          <w:szCs w:val="20"/>
          <w:lang w:val="es"/>
        </w:rPr>
        <w:t>siemens.com/sce/</w:t>
      </w:r>
      <w:proofErr w:type="spellStart"/>
      <w:r>
        <w:rPr>
          <w:rStyle w:val="Hyperlink"/>
          <w:color w:val="0000FF"/>
          <w:szCs w:val="20"/>
          <w:lang w:val="es"/>
        </w:rPr>
        <w:t>contact</w:t>
      </w:r>
      <w:proofErr w:type="spellEnd"/>
    </w:p>
    <w:p>
      <w:pPr>
        <w:pStyle w:val="Kopfzeile"/>
        <w:tabs>
          <w:tab w:val="clear" w:pos="4536"/>
          <w:tab w:val="clear" w:pos="9072"/>
        </w:tabs>
        <w:spacing w:before="0" w:after="0" w:line="264" w:lineRule="auto"/>
        <w:ind w:left="0" w:right="567"/>
        <w:rPr>
          <w:b/>
          <w:szCs w:val="20"/>
          <w:lang w:val="es-ES"/>
        </w:rPr>
      </w:pPr>
      <w:r>
        <w:rPr>
          <w:lang w:val="es"/>
        </w:rPr>
        <w:fldChar w:fldCharType="end"/>
      </w:r>
      <w:r>
        <w:rPr>
          <w:sz w:val="24"/>
          <w:szCs w:val="24"/>
          <w:lang w:val="es"/>
        </w:rPr>
        <w:br/>
      </w:r>
      <w:r>
        <w:rPr>
          <w:sz w:val="24"/>
          <w:szCs w:val="24"/>
          <w:lang w:val="es"/>
        </w:rPr>
        <w:br/>
      </w:r>
      <w:r>
        <w:rPr>
          <w:b/>
          <w:bCs/>
          <w:sz w:val="24"/>
          <w:szCs w:val="24"/>
          <w:lang w:val="es"/>
        </w:rPr>
        <w:t xml:space="preserve">Más información en torno a SCE </w:t>
      </w:r>
    </w:p>
    <w:p>
      <w:pPr>
        <w:pStyle w:val="Kopfzeile"/>
        <w:spacing w:before="0" w:after="0" w:line="264" w:lineRule="auto"/>
        <w:ind w:left="0" w:right="567"/>
        <w:jc w:val="both"/>
        <w:rPr>
          <w:b/>
          <w:bCs/>
          <w:sz w:val="24"/>
          <w:szCs w:val="24"/>
          <w:lang w:val="es"/>
        </w:rPr>
      </w:pPr>
      <w:hyperlink r:id="rId16" w:history="1">
        <w:r>
          <w:rPr>
            <w:rStyle w:val="Hyperlink"/>
            <w:color w:val="0000FF"/>
            <w:szCs w:val="20"/>
            <w:lang w:val="es"/>
          </w:rPr>
          <w:t>siemens.com/sce</w:t>
        </w:r>
      </w:hyperlink>
      <w:r>
        <w:rPr>
          <w:lang w:val="es"/>
        </w:rPr>
        <w:br/>
      </w:r>
      <w:r>
        <w:rPr>
          <w:sz w:val="24"/>
          <w:szCs w:val="24"/>
          <w:lang w:val="es"/>
        </w:rPr>
        <w:br/>
      </w:r>
      <w:r>
        <w:rPr>
          <w:sz w:val="24"/>
          <w:szCs w:val="24"/>
          <w:lang w:val="es"/>
        </w:rPr>
        <w:br/>
      </w:r>
      <w:r>
        <w:rPr>
          <w:b/>
          <w:bCs/>
          <w:sz w:val="24"/>
          <w:szCs w:val="24"/>
          <w:lang w:val="es"/>
        </w:rPr>
        <w:t>Nota sobre el uso</w:t>
      </w:r>
    </w:p>
    <w:p>
      <w:pPr>
        <w:pStyle w:val="Kopfzeile"/>
        <w:spacing w:before="0" w:after="0" w:line="264" w:lineRule="auto"/>
        <w:ind w:left="0" w:right="567"/>
        <w:jc w:val="both"/>
        <w:rPr>
          <w:color w:val="0000FF"/>
          <w:szCs w:val="20"/>
          <w:u w:val="single"/>
          <w:lang w:val="es-ES"/>
        </w:rPr>
      </w:pPr>
      <w:r>
        <w:rPr>
          <w:szCs w:val="20"/>
          <w:lang w:val="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 + D. Siemens AG declina toda responsabilidad en lo que respecta a su contenido.</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públicos de formación básica y avanzada para fines didácticos. </w:t>
      </w:r>
    </w:p>
    <w:p>
      <w:pPr>
        <w:pStyle w:val="Kopfzeile"/>
        <w:spacing w:before="0" w:after="0" w:line="264" w:lineRule="auto"/>
        <w:ind w:right="567"/>
        <w:jc w:val="both"/>
        <w:rPr>
          <w:lang w:val="es-ES"/>
        </w:rPr>
      </w:pPr>
    </w:p>
    <w:p>
      <w:pPr>
        <w:pStyle w:val="Kopfzeile"/>
        <w:tabs>
          <w:tab w:val="clear" w:pos="4536"/>
          <w:tab w:val="clear" w:pos="9072"/>
        </w:tabs>
        <w:spacing w:before="0" w:after="0" w:line="264" w:lineRule="auto"/>
        <w:ind w:left="0" w:right="567"/>
        <w:jc w:val="both"/>
        <w:rPr>
          <w:szCs w:val="20"/>
          <w:lang w:val="es-ES"/>
        </w:rPr>
      </w:pPr>
      <w:r>
        <w:rPr>
          <w:szCs w:val="20"/>
          <w:lang w:val="es"/>
        </w:rPr>
        <w:t xml:space="preserve">Las excepciones requieren autorización expresa por parte del siguiente contacto de Siemens AG: </w:t>
      </w:r>
      <w:r>
        <w:rPr>
          <w:szCs w:val="20"/>
          <w:lang w:val="es"/>
        </w:rPr>
        <w:br/>
        <w:t xml:space="preserve">Sr. Roland Scheuerer </w:t>
      </w:r>
      <w:r>
        <w:rPr>
          <w:color w:val="0000FF"/>
          <w:szCs w:val="20"/>
          <w:u w:val="single"/>
          <w:lang w:val="es"/>
        </w:rPr>
        <w:t>roland.scheuerer@siemens.com</w:t>
      </w:r>
      <w:r>
        <w:rPr>
          <w:szCs w:val="20"/>
          <w:lang w:val="es"/>
        </w:rPr>
        <w:t>.</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
        </w:rPr>
        <w:t>Los infractores quedan obligados a la indemnización por daños y perjuicios. Se reservan todos los derechos, incluidos los de traducción, especialmente para el caso de concesión de patentes o registro como modelo de utilidad.</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
        </w:rPr>
        <w:t xml:space="preserve">No está permitido su uso para cursillos destinados a clientes del sector Industria. No aprobamos el uso comercial de los documentos. </w:t>
      </w:r>
    </w:p>
    <w:p>
      <w:pPr>
        <w:pStyle w:val="Kopfzeile"/>
        <w:spacing w:before="0" w:after="0" w:line="264" w:lineRule="auto"/>
        <w:ind w:left="0" w:right="567"/>
        <w:jc w:val="both"/>
        <w:rPr>
          <w:szCs w:val="20"/>
          <w:lang w:val="es-ES"/>
        </w:rPr>
      </w:pPr>
    </w:p>
    <w:p>
      <w:pPr>
        <w:pStyle w:val="Kopfzeile"/>
        <w:tabs>
          <w:tab w:val="clear" w:pos="4536"/>
          <w:tab w:val="clear" w:pos="9072"/>
        </w:tabs>
        <w:spacing w:before="0" w:after="0" w:line="264" w:lineRule="auto"/>
        <w:ind w:left="0" w:right="567"/>
        <w:jc w:val="both"/>
        <w:rPr>
          <w:szCs w:val="20"/>
          <w:lang w:val="es-ES"/>
        </w:rPr>
      </w:pPr>
      <w:r>
        <w:rPr>
          <w:szCs w:val="20"/>
          <w:lang w:val="es"/>
        </w:rPr>
        <w:t>Queremos expresar nuestro agradecimiento a la TU Dresde, en especial al catedrático Leon Urbas, a la empresa Michael Dziallas Engineering y a las demás personas que nos han prestado su apoyo para elaborar esta documentación didáctica/para cursos de formación de SCE.</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pacing w:val="0"/>
          <w:sz w:val="48"/>
          <w:szCs w:val="48"/>
        </w:rPr>
      </w:pPr>
      <w:r>
        <w:rPr>
          <w:rStyle w:val="InhaltsverzeichnisZchn"/>
          <w:b/>
          <w:bCs/>
          <w:sz w:val="48"/>
          <w:szCs w:val="48"/>
          <w:lang w:val="es"/>
        </w:rPr>
        <w:lastRenderedPageBreak/>
        <w:t>Índice de contenido</w:t>
      </w:r>
    </w:p>
    <w:p/>
    <w:p>
      <w:pPr>
        <w:pStyle w:val="Verzeichnis1"/>
        <w:rPr>
          <w:rFonts w:asciiTheme="minorHAnsi" w:eastAsiaTheme="minorEastAsia" w:hAnsiTheme="minorHAnsi" w:cstheme="minorBidi"/>
          <w:spacing w:val="0"/>
          <w:sz w:val="22"/>
          <w:lang w:val="en-US" w:eastAsia="zh-TW" w:bidi="ar-SA"/>
        </w:rPr>
      </w:pPr>
      <w:r>
        <w:rPr>
          <w:lang w:val="es"/>
        </w:rPr>
        <w:fldChar w:fldCharType="begin"/>
      </w:r>
      <w:r>
        <w:instrText xml:space="preserve"> TOC \o "1-3" \h \z \u </w:instrText>
      </w:r>
      <w:r>
        <w:fldChar w:fldCharType="separate"/>
      </w:r>
      <w:hyperlink w:anchor="_Toc486505808" w:history="1">
        <w:r>
          <w:rPr>
            <w:rStyle w:val="Hyperlink"/>
          </w:rPr>
          <w:t>1</w:t>
        </w:r>
        <w:r>
          <w:rPr>
            <w:rFonts w:asciiTheme="minorHAnsi" w:eastAsiaTheme="minorEastAsia" w:hAnsiTheme="minorHAnsi" w:cstheme="minorBidi"/>
            <w:spacing w:val="0"/>
            <w:sz w:val="22"/>
            <w:lang w:val="en-US" w:eastAsia="zh-TW" w:bidi="ar-SA"/>
          </w:rPr>
          <w:tab/>
        </w:r>
        <w:r>
          <w:rPr>
            <w:rStyle w:val="Hyperlink"/>
            <w:bCs/>
            <w:lang w:val="es"/>
          </w:rPr>
          <w:t>Objetivos</w:t>
        </w:r>
        <w:r>
          <w:rPr>
            <w:webHidden/>
          </w:rPr>
          <w:tab/>
        </w:r>
        <w:r>
          <w:rPr>
            <w:webHidden/>
          </w:rPr>
          <w:fldChar w:fldCharType="begin"/>
        </w:r>
        <w:r>
          <w:rPr>
            <w:webHidden/>
          </w:rPr>
          <w:instrText xml:space="preserve"> PAGEREF _Toc486505808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5809" w:history="1">
        <w:r>
          <w:rPr>
            <w:rStyle w:val="Hyperlink"/>
          </w:rPr>
          <w:t>2</w:t>
        </w:r>
        <w:r>
          <w:rPr>
            <w:rFonts w:asciiTheme="minorHAnsi" w:eastAsiaTheme="minorEastAsia" w:hAnsiTheme="minorHAnsi" w:cstheme="minorBidi"/>
            <w:spacing w:val="0"/>
            <w:sz w:val="22"/>
            <w:lang w:val="en-US" w:eastAsia="zh-TW" w:bidi="ar-SA"/>
          </w:rPr>
          <w:tab/>
        </w:r>
        <w:r>
          <w:rPr>
            <w:rStyle w:val="Hyperlink"/>
            <w:bCs/>
            <w:lang w:val="es"/>
          </w:rPr>
          <w:t>Requisitos</w:t>
        </w:r>
        <w:r>
          <w:rPr>
            <w:webHidden/>
          </w:rPr>
          <w:tab/>
        </w:r>
        <w:r>
          <w:rPr>
            <w:webHidden/>
          </w:rPr>
          <w:fldChar w:fldCharType="begin"/>
        </w:r>
        <w:r>
          <w:rPr>
            <w:webHidden/>
          </w:rPr>
          <w:instrText xml:space="preserve"> PAGEREF _Toc486505809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5810" w:history="1">
        <w:r>
          <w:rPr>
            <w:rStyle w:val="Hyperlink"/>
          </w:rPr>
          <w:t>3</w:t>
        </w:r>
        <w:r>
          <w:rPr>
            <w:rFonts w:asciiTheme="minorHAnsi" w:eastAsiaTheme="minorEastAsia" w:hAnsiTheme="minorHAnsi" w:cstheme="minorBidi"/>
            <w:spacing w:val="0"/>
            <w:sz w:val="22"/>
            <w:lang w:val="en-US" w:eastAsia="zh-TW" w:bidi="ar-SA"/>
          </w:rPr>
          <w:tab/>
        </w:r>
        <w:r>
          <w:rPr>
            <w:rStyle w:val="Hyperlink"/>
            <w:bCs/>
            <w:lang w:val="es"/>
          </w:rPr>
          <w:t>Hardware y software necesarios</w:t>
        </w:r>
        <w:r>
          <w:rPr>
            <w:webHidden/>
          </w:rPr>
          <w:tab/>
        </w:r>
        <w:r>
          <w:rPr>
            <w:webHidden/>
          </w:rPr>
          <w:fldChar w:fldCharType="begin"/>
        </w:r>
        <w:r>
          <w:rPr>
            <w:webHidden/>
          </w:rPr>
          <w:instrText xml:space="preserve"> PAGEREF _Toc486505810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5811" w:history="1">
        <w:r>
          <w:rPr>
            <w:rStyle w:val="Hyperlink"/>
          </w:rPr>
          <w:t>4</w:t>
        </w:r>
        <w:r>
          <w:rPr>
            <w:rFonts w:asciiTheme="minorHAnsi" w:eastAsiaTheme="minorEastAsia" w:hAnsiTheme="minorHAnsi" w:cstheme="minorBidi"/>
            <w:spacing w:val="0"/>
            <w:sz w:val="22"/>
            <w:lang w:val="en-US" w:eastAsia="zh-TW" w:bidi="ar-SA"/>
          </w:rPr>
          <w:tab/>
        </w:r>
        <w:r>
          <w:rPr>
            <w:rStyle w:val="Hyperlink"/>
            <w:bCs/>
            <w:lang w:val="es"/>
          </w:rPr>
          <w:t>Teoría</w:t>
        </w:r>
        <w:r>
          <w:rPr>
            <w:webHidden/>
          </w:rPr>
          <w:tab/>
        </w:r>
        <w:r>
          <w:rPr>
            <w:webHidden/>
          </w:rPr>
          <w:fldChar w:fldCharType="begin"/>
        </w:r>
        <w:r>
          <w:rPr>
            <w:webHidden/>
          </w:rPr>
          <w:instrText xml:space="preserve"> PAGEREF _Toc486505811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zh-TW" w:bidi="ar-SA"/>
        </w:rPr>
      </w:pPr>
      <w:hyperlink w:anchor="_Toc486505812" w:history="1">
        <w:r>
          <w:rPr>
            <w:rStyle w:val="Hyperlink"/>
            <w:noProof/>
          </w:rPr>
          <w:t>4.1</w:t>
        </w:r>
        <w:r>
          <w:rPr>
            <w:rFonts w:asciiTheme="minorHAnsi" w:eastAsiaTheme="minorEastAsia" w:hAnsiTheme="minorHAnsi" w:cstheme="minorBidi"/>
            <w:noProof/>
            <w:sz w:val="22"/>
            <w:lang w:val="en-US" w:eastAsia="zh-TW" w:bidi="ar-SA"/>
          </w:rPr>
          <w:tab/>
        </w:r>
        <w:r>
          <w:rPr>
            <w:rStyle w:val="Hyperlink"/>
            <w:bCs/>
            <w:noProof/>
            <w:lang w:val="es"/>
          </w:rPr>
          <w:t>Sistema de automatización SIMATIC S7-1200</w:t>
        </w:r>
        <w:r>
          <w:rPr>
            <w:noProof/>
            <w:webHidden/>
          </w:rPr>
          <w:tab/>
        </w:r>
        <w:r>
          <w:rPr>
            <w:noProof/>
            <w:webHidden/>
          </w:rPr>
          <w:fldChar w:fldCharType="begin"/>
        </w:r>
        <w:r>
          <w:rPr>
            <w:noProof/>
            <w:webHidden/>
          </w:rPr>
          <w:instrText xml:space="preserve"> PAGEREF _Toc486505812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zh-TW" w:bidi="ar-SA"/>
        </w:rPr>
      </w:pPr>
      <w:hyperlink w:anchor="_Toc486505813" w:history="1">
        <w:r>
          <w:rPr>
            <w:rStyle w:val="Hyperlink"/>
            <w:noProof/>
          </w:rPr>
          <w:t>4.2</w:t>
        </w:r>
        <w:r>
          <w:rPr>
            <w:rFonts w:asciiTheme="minorHAnsi" w:eastAsiaTheme="minorEastAsia" w:hAnsiTheme="minorHAnsi" w:cstheme="minorBidi"/>
            <w:noProof/>
            <w:sz w:val="22"/>
            <w:lang w:val="en-US" w:eastAsia="zh-TW" w:bidi="ar-SA"/>
          </w:rPr>
          <w:tab/>
        </w:r>
        <w:r>
          <w:rPr>
            <w:rStyle w:val="Hyperlink"/>
            <w:bCs/>
            <w:noProof/>
            <w:lang w:val="es"/>
          </w:rPr>
          <w:t>Elementos de mando y visualización de la CPU 1214C DC/DC/DC</w:t>
        </w:r>
        <w:r>
          <w:rPr>
            <w:noProof/>
            <w:webHidden/>
          </w:rPr>
          <w:tab/>
        </w:r>
        <w:r>
          <w:rPr>
            <w:noProof/>
            <w:webHidden/>
          </w:rPr>
          <w:fldChar w:fldCharType="begin"/>
        </w:r>
        <w:r>
          <w:rPr>
            <w:noProof/>
            <w:webHidden/>
          </w:rPr>
          <w:instrText xml:space="preserve"> PAGEREF _Toc486505813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14" w:history="1">
        <w:r>
          <w:rPr>
            <w:rStyle w:val="Hyperlink"/>
            <w:noProof/>
          </w:rPr>
          <w:t>4.2.1</w:t>
        </w:r>
        <w:r>
          <w:rPr>
            <w:rFonts w:asciiTheme="minorHAnsi" w:eastAsiaTheme="minorEastAsia" w:hAnsiTheme="minorHAnsi" w:cstheme="minorBidi"/>
            <w:noProof/>
            <w:sz w:val="22"/>
            <w:lang w:val="en-US" w:eastAsia="zh-TW" w:bidi="ar-SA"/>
          </w:rPr>
          <w:tab/>
        </w:r>
        <w:r>
          <w:rPr>
            <w:rStyle w:val="Hyperlink"/>
            <w:rFonts w:eastAsia="ArialUnicodeMS"/>
            <w:bCs/>
            <w:noProof/>
            <w:lang w:val="es"/>
          </w:rPr>
          <w:t>Vista frontal de la CPU 1214C DC/DC/DC</w:t>
        </w:r>
        <w:r>
          <w:rPr>
            <w:noProof/>
            <w:webHidden/>
          </w:rPr>
          <w:tab/>
        </w:r>
        <w:r>
          <w:rPr>
            <w:noProof/>
            <w:webHidden/>
          </w:rPr>
          <w:fldChar w:fldCharType="begin"/>
        </w:r>
        <w:r>
          <w:rPr>
            <w:noProof/>
            <w:webHidden/>
          </w:rPr>
          <w:instrText xml:space="preserve"> PAGEREF _Toc486505814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15" w:history="1">
        <w:r>
          <w:rPr>
            <w:rStyle w:val="Hyperlink"/>
            <w:noProof/>
          </w:rPr>
          <w:t>4.2.2</w:t>
        </w:r>
        <w:r>
          <w:rPr>
            <w:rFonts w:asciiTheme="minorHAnsi" w:eastAsiaTheme="minorEastAsia" w:hAnsiTheme="minorHAnsi" w:cstheme="minorBidi"/>
            <w:noProof/>
            <w:sz w:val="22"/>
            <w:lang w:val="en-US" w:eastAsia="zh-TW" w:bidi="ar-SA"/>
          </w:rPr>
          <w:tab/>
        </w:r>
        <w:r>
          <w:rPr>
            <w:rStyle w:val="Hyperlink"/>
            <w:rFonts w:eastAsia="ArialUnicodeMS"/>
            <w:bCs/>
            <w:noProof/>
            <w:lang w:val="es"/>
          </w:rPr>
          <w:t>SIMATIC Memory Card (MC)</w:t>
        </w:r>
        <w:r>
          <w:rPr>
            <w:noProof/>
            <w:webHidden/>
          </w:rPr>
          <w:tab/>
        </w:r>
        <w:r>
          <w:rPr>
            <w:noProof/>
            <w:webHidden/>
          </w:rPr>
          <w:fldChar w:fldCharType="begin"/>
        </w:r>
        <w:r>
          <w:rPr>
            <w:noProof/>
            <w:webHidden/>
          </w:rPr>
          <w:instrText xml:space="preserve"> PAGEREF _Toc486505815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16" w:history="1">
        <w:r>
          <w:rPr>
            <w:rStyle w:val="Hyperlink"/>
            <w:noProof/>
          </w:rPr>
          <w:t>4.2.3</w:t>
        </w:r>
        <w:r>
          <w:rPr>
            <w:rFonts w:asciiTheme="minorHAnsi" w:eastAsiaTheme="minorEastAsia" w:hAnsiTheme="minorHAnsi" w:cstheme="minorBidi"/>
            <w:noProof/>
            <w:sz w:val="22"/>
            <w:lang w:val="en-US" w:eastAsia="zh-TW" w:bidi="ar-SA"/>
          </w:rPr>
          <w:tab/>
        </w:r>
        <w:r>
          <w:rPr>
            <w:rStyle w:val="Hyperlink"/>
            <w:rFonts w:eastAsia="ArialUnicodeMS"/>
            <w:bCs/>
            <w:noProof/>
            <w:lang w:val="es"/>
          </w:rPr>
          <w:t>Estados operativos de la CPU</w:t>
        </w:r>
        <w:r>
          <w:rPr>
            <w:noProof/>
            <w:webHidden/>
          </w:rPr>
          <w:tab/>
        </w:r>
        <w:r>
          <w:rPr>
            <w:noProof/>
            <w:webHidden/>
          </w:rPr>
          <w:fldChar w:fldCharType="begin"/>
        </w:r>
        <w:r>
          <w:rPr>
            <w:noProof/>
            <w:webHidden/>
          </w:rPr>
          <w:instrText xml:space="preserve"> PAGEREF _Toc486505816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17" w:history="1">
        <w:r>
          <w:rPr>
            <w:rStyle w:val="Hyperlink"/>
            <w:noProof/>
          </w:rPr>
          <w:t>4.2.4</w:t>
        </w:r>
        <w:r>
          <w:rPr>
            <w:rFonts w:asciiTheme="minorHAnsi" w:eastAsiaTheme="minorEastAsia" w:hAnsiTheme="minorHAnsi" w:cstheme="minorBidi"/>
            <w:noProof/>
            <w:sz w:val="22"/>
            <w:lang w:val="en-US" w:eastAsia="zh-TW" w:bidi="ar-SA"/>
          </w:rPr>
          <w:tab/>
        </w:r>
        <w:r>
          <w:rPr>
            <w:rStyle w:val="Hyperlink"/>
            <w:rFonts w:eastAsia="ArialUnicodeMS"/>
            <w:bCs/>
            <w:noProof/>
            <w:lang w:val="es"/>
          </w:rPr>
          <w:t>Indicadores de estado y error</w:t>
        </w:r>
        <w:r>
          <w:rPr>
            <w:noProof/>
            <w:webHidden/>
          </w:rPr>
          <w:tab/>
        </w:r>
        <w:r>
          <w:rPr>
            <w:noProof/>
            <w:webHidden/>
          </w:rPr>
          <w:fldChar w:fldCharType="begin"/>
        </w:r>
        <w:r>
          <w:rPr>
            <w:noProof/>
            <w:webHidden/>
          </w:rPr>
          <w:instrText xml:space="preserve"> PAGEREF _Toc486505817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zh-TW" w:bidi="ar-SA"/>
        </w:rPr>
      </w:pPr>
      <w:hyperlink w:anchor="_Toc486505818" w:history="1">
        <w:r>
          <w:rPr>
            <w:rStyle w:val="Hyperlink"/>
            <w:noProof/>
          </w:rPr>
          <w:t>4.3</w:t>
        </w:r>
        <w:r>
          <w:rPr>
            <w:rFonts w:asciiTheme="minorHAnsi" w:eastAsiaTheme="minorEastAsia" w:hAnsiTheme="minorHAnsi" w:cstheme="minorBidi"/>
            <w:noProof/>
            <w:sz w:val="22"/>
            <w:lang w:val="en-US" w:eastAsia="zh-TW" w:bidi="ar-SA"/>
          </w:rPr>
          <w:tab/>
        </w:r>
        <w:r>
          <w:rPr>
            <w:rStyle w:val="Hyperlink"/>
            <w:bCs/>
            <w:noProof/>
            <w:lang w:val="es"/>
          </w:rPr>
          <w:t>Software de programación STEP 7 Basic (TIA Portal V14)</w:t>
        </w:r>
        <w:r>
          <w:rPr>
            <w:noProof/>
            <w:webHidden/>
          </w:rPr>
          <w:tab/>
        </w:r>
        <w:r>
          <w:rPr>
            <w:noProof/>
            <w:webHidden/>
          </w:rPr>
          <w:fldChar w:fldCharType="begin"/>
        </w:r>
        <w:r>
          <w:rPr>
            <w:noProof/>
            <w:webHidden/>
          </w:rPr>
          <w:instrText xml:space="preserve"> PAGEREF _Toc486505818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19" w:history="1">
        <w:r>
          <w:rPr>
            <w:rStyle w:val="Hyperlink"/>
            <w:noProof/>
          </w:rPr>
          <w:t>4.3.1</w:t>
        </w:r>
        <w:r>
          <w:rPr>
            <w:rFonts w:asciiTheme="minorHAnsi" w:eastAsiaTheme="minorEastAsia" w:hAnsiTheme="minorHAnsi" w:cstheme="minorBidi"/>
            <w:noProof/>
            <w:sz w:val="22"/>
            <w:lang w:val="en-US" w:eastAsia="zh-TW" w:bidi="ar-SA"/>
          </w:rPr>
          <w:tab/>
        </w:r>
        <w:r>
          <w:rPr>
            <w:rStyle w:val="Hyperlink"/>
            <w:bCs/>
            <w:noProof/>
            <w:lang w:val="es"/>
          </w:rPr>
          <w:t>Ajustes básicos del TIA Portal</w:t>
        </w:r>
        <w:r>
          <w:rPr>
            <w:noProof/>
            <w:webHidden/>
          </w:rPr>
          <w:tab/>
        </w:r>
        <w:r>
          <w:rPr>
            <w:noProof/>
            <w:webHidden/>
          </w:rPr>
          <w:fldChar w:fldCharType="begin"/>
        </w:r>
        <w:r>
          <w:rPr>
            <w:noProof/>
            <w:webHidden/>
          </w:rPr>
          <w:instrText xml:space="preserve"> PAGEREF _Toc486505819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20" w:history="1">
        <w:r>
          <w:rPr>
            <w:rStyle w:val="Hyperlink"/>
            <w:noProof/>
          </w:rPr>
          <w:t>4.3.2</w:t>
        </w:r>
        <w:r>
          <w:rPr>
            <w:rFonts w:asciiTheme="minorHAnsi" w:eastAsiaTheme="minorEastAsia" w:hAnsiTheme="minorHAnsi" w:cstheme="minorBidi"/>
            <w:noProof/>
            <w:sz w:val="22"/>
            <w:lang w:val="en-US" w:eastAsia="zh-TW" w:bidi="ar-SA"/>
          </w:rPr>
          <w:tab/>
        </w:r>
        <w:r>
          <w:rPr>
            <w:rStyle w:val="Hyperlink"/>
            <w:bCs/>
            <w:noProof/>
            <w:lang w:val="es"/>
          </w:rPr>
          <w:t>Ajuste de la dirección IP en la programadora</w:t>
        </w:r>
        <w:r>
          <w:rPr>
            <w:noProof/>
            <w:webHidden/>
          </w:rPr>
          <w:tab/>
        </w:r>
        <w:r>
          <w:rPr>
            <w:noProof/>
            <w:webHidden/>
          </w:rPr>
          <w:fldChar w:fldCharType="begin"/>
        </w:r>
        <w:r>
          <w:rPr>
            <w:noProof/>
            <w:webHidden/>
          </w:rPr>
          <w:instrText xml:space="preserve"> PAGEREF _Toc486505820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21" w:history="1">
        <w:r>
          <w:rPr>
            <w:rStyle w:val="Hyperlink"/>
            <w:noProof/>
          </w:rPr>
          <w:t>4.3.3</w:t>
        </w:r>
        <w:r>
          <w:rPr>
            <w:rFonts w:asciiTheme="minorHAnsi" w:eastAsiaTheme="minorEastAsia" w:hAnsiTheme="minorHAnsi" w:cstheme="minorBidi"/>
            <w:noProof/>
            <w:sz w:val="22"/>
            <w:lang w:val="en-US" w:eastAsia="zh-TW" w:bidi="ar-SA"/>
          </w:rPr>
          <w:tab/>
        </w:r>
        <w:r>
          <w:rPr>
            <w:rStyle w:val="Hyperlink"/>
            <w:bCs/>
            <w:noProof/>
            <w:lang w:val="es"/>
          </w:rPr>
          <w:t>Ajuste de la dirección IP en la CPU</w:t>
        </w:r>
        <w:r>
          <w:rPr>
            <w:noProof/>
            <w:webHidden/>
          </w:rPr>
          <w:tab/>
        </w:r>
        <w:r>
          <w:rPr>
            <w:noProof/>
            <w:webHidden/>
          </w:rPr>
          <w:fldChar w:fldCharType="begin"/>
        </w:r>
        <w:r>
          <w:rPr>
            <w:noProof/>
            <w:webHidden/>
          </w:rPr>
          <w:instrText xml:space="preserve"> PAGEREF _Toc486505821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22" w:history="1">
        <w:r>
          <w:rPr>
            <w:rStyle w:val="Hyperlink"/>
            <w:noProof/>
          </w:rPr>
          <w:t>4.3.4</w:t>
        </w:r>
        <w:r>
          <w:rPr>
            <w:rFonts w:asciiTheme="minorHAnsi" w:eastAsiaTheme="minorEastAsia" w:hAnsiTheme="minorHAnsi" w:cstheme="minorBidi"/>
            <w:noProof/>
            <w:sz w:val="22"/>
            <w:lang w:val="en-US" w:eastAsia="zh-TW" w:bidi="ar-SA"/>
          </w:rPr>
          <w:tab/>
        </w:r>
        <w:r>
          <w:rPr>
            <w:rStyle w:val="Hyperlink"/>
            <w:bCs/>
            <w:noProof/>
            <w:lang w:val="es"/>
          </w:rPr>
          <w:t>Restablecimiento de la configuración de fábrica de la CPU</w:t>
        </w:r>
        <w:r>
          <w:rPr>
            <w:noProof/>
            <w:webHidden/>
          </w:rPr>
          <w:tab/>
        </w:r>
        <w:r>
          <w:rPr>
            <w:noProof/>
            <w:webHidden/>
          </w:rPr>
          <w:fldChar w:fldCharType="begin"/>
        </w:r>
        <w:r>
          <w:rPr>
            <w:noProof/>
            <w:webHidden/>
          </w:rPr>
          <w:instrText xml:space="preserve"> PAGEREF _Toc486505822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23" w:history="1">
        <w:r>
          <w:rPr>
            <w:rStyle w:val="Hyperlink"/>
            <w:noProof/>
          </w:rPr>
          <w:t>4.3.5</w:t>
        </w:r>
        <w:r>
          <w:rPr>
            <w:rFonts w:asciiTheme="minorHAnsi" w:eastAsiaTheme="minorEastAsia" w:hAnsiTheme="minorHAnsi" w:cstheme="minorBidi"/>
            <w:noProof/>
            <w:sz w:val="22"/>
            <w:lang w:val="en-US" w:eastAsia="zh-TW" w:bidi="ar-SA"/>
          </w:rPr>
          <w:tab/>
        </w:r>
        <w:r>
          <w:rPr>
            <w:rStyle w:val="Hyperlink"/>
            <w:bCs/>
            <w:noProof/>
            <w:lang w:val="es"/>
          </w:rPr>
          <w:t>Descarga de la actualización de firmware de la página de soporte de SIEMENS</w:t>
        </w:r>
        <w:r>
          <w:rPr>
            <w:noProof/>
            <w:webHidden/>
          </w:rPr>
          <w:tab/>
        </w:r>
        <w:r>
          <w:rPr>
            <w:noProof/>
            <w:webHidden/>
          </w:rPr>
          <w:fldChar w:fldCharType="begin"/>
        </w:r>
        <w:r>
          <w:rPr>
            <w:noProof/>
            <w:webHidden/>
          </w:rPr>
          <w:instrText xml:space="preserve"> PAGEREF _Toc486505823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5824" w:history="1">
        <w:r>
          <w:rPr>
            <w:rStyle w:val="Hyperlink"/>
            <w:noProof/>
          </w:rPr>
          <w:t>4.3.6</w:t>
        </w:r>
        <w:r>
          <w:rPr>
            <w:rFonts w:asciiTheme="minorHAnsi" w:eastAsiaTheme="minorEastAsia" w:hAnsiTheme="minorHAnsi" w:cstheme="minorBidi"/>
            <w:noProof/>
            <w:sz w:val="22"/>
            <w:lang w:val="en-US" w:eastAsia="zh-TW" w:bidi="ar-SA"/>
          </w:rPr>
          <w:tab/>
        </w:r>
        <w:r>
          <w:rPr>
            <w:rStyle w:val="Hyperlink"/>
            <w:bCs/>
            <w:noProof/>
            <w:lang w:val="es"/>
          </w:rPr>
          <w:t>Actualización de firmware de la CPU</w:t>
        </w:r>
        <w:r>
          <w:rPr>
            <w:noProof/>
            <w:webHidden/>
          </w:rPr>
          <w:tab/>
        </w:r>
        <w:r>
          <w:rPr>
            <w:noProof/>
            <w:webHidden/>
          </w:rPr>
          <w:fldChar w:fldCharType="begin"/>
        </w:r>
        <w:r>
          <w:rPr>
            <w:noProof/>
            <w:webHidden/>
          </w:rPr>
          <w:instrText xml:space="preserve"> PAGEREF _Toc486505824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5825" w:history="1">
        <w:r>
          <w:rPr>
            <w:rStyle w:val="Hyperlink"/>
            <w:rFonts w:cs="Arial"/>
          </w:rPr>
          <w:t>5</w:t>
        </w:r>
        <w:r>
          <w:rPr>
            <w:rFonts w:asciiTheme="minorHAnsi" w:eastAsiaTheme="minorEastAsia" w:hAnsiTheme="minorHAnsi" w:cstheme="minorBidi"/>
            <w:spacing w:val="0"/>
            <w:sz w:val="22"/>
            <w:lang w:val="en-US" w:eastAsia="zh-TW" w:bidi="ar-SA"/>
          </w:rPr>
          <w:tab/>
        </w:r>
        <w:r>
          <w:rPr>
            <w:rStyle w:val="Hyperlink"/>
            <w:bCs/>
            <w:lang w:val="es"/>
          </w:rPr>
          <w:t>Información adicional</w:t>
        </w:r>
        <w:r>
          <w:rPr>
            <w:webHidden/>
          </w:rPr>
          <w:tab/>
        </w:r>
        <w:r>
          <w:rPr>
            <w:webHidden/>
          </w:rPr>
          <w:fldChar w:fldCharType="begin"/>
        </w:r>
        <w:r>
          <w:rPr>
            <w:webHidden/>
          </w:rPr>
          <w:instrText xml:space="preserve"> PAGEREF _Toc486505825 \h </w:instrText>
        </w:r>
        <w:r>
          <w:rPr>
            <w:webHidden/>
          </w:rPr>
        </w:r>
        <w:r>
          <w:rPr>
            <w:webHidden/>
          </w:rPr>
          <w:fldChar w:fldCharType="separate"/>
        </w:r>
        <w:r>
          <w:rPr>
            <w:webHidden/>
          </w:rPr>
          <w:t>30</w:t>
        </w:r>
        <w:r>
          <w:rPr>
            <w:webHidden/>
          </w:rPr>
          <w:fldChar w:fldCharType="end"/>
        </w:r>
      </w:hyperlink>
    </w:p>
    <w:p>
      <w:pPr>
        <w:tabs>
          <w:tab w:val="right" w:leader="dot" w:pos="9354"/>
        </w:tabs>
        <w:ind w:left="0"/>
      </w:pPr>
      <w:r>
        <w:rPr>
          <w:b/>
          <w:bCs/>
        </w:rPr>
        <w:fldChar w:fldCharType="end"/>
      </w:r>
    </w:p>
    <w:p>
      <w:pPr>
        <w:pStyle w:val="Titel"/>
        <w:rPr>
          <w:lang w:val="es-ES"/>
        </w:rPr>
      </w:pPr>
      <w:r>
        <w:rPr>
          <w:b w:val="0"/>
          <w:lang w:val="es"/>
        </w:rPr>
        <w:br w:type="page"/>
      </w:r>
      <w:r>
        <w:rPr>
          <w:bCs/>
          <w:lang w:val="es"/>
        </w:rPr>
        <w:lastRenderedPageBreak/>
        <w:t xml:space="preserve">Actualización de firmware – SIMATIC </w:t>
      </w:r>
      <w:r>
        <w:rPr>
          <w:bCs/>
          <w:lang w:val="es"/>
        </w:rPr>
        <w:br/>
        <w:t>S7-1200</w:t>
      </w:r>
    </w:p>
    <w:p>
      <w:pPr>
        <w:pStyle w:val="berschrift1"/>
      </w:pPr>
      <w:bookmarkStart w:id="2" w:name="_Toc486505808"/>
      <w:r>
        <w:rPr>
          <w:bCs/>
          <w:lang w:val="es"/>
        </w:rPr>
        <w:t>Objetivos</w:t>
      </w:r>
      <w:bookmarkEnd w:id="2"/>
    </w:p>
    <w:p>
      <w:pPr>
        <w:rPr>
          <w:lang w:val="es-ES"/>
        </w:rPr>
      </w:pPr>
      <w:r>
        <w:rPr>
          <w:lang w:val="es"/>
        </w:rPr>
        <w:t xml:space="preserve">En este capítulo se muestra cómo comprobar y actualizar la </w:t>
      </w:r>
      <w:r>
        <w:rPr>
          <w:b/>
          <w:bCs/>
          <w:lang w:val="es"/>
        </w:rPr>
        <w:t>versión de firmware de la CPU</w:t>
      </w:r>
      <w:r>
        <w:rPr>
          <w:lang w:val="es"/>
        </w:rPr>
        <w:t xml:space="preserve"> de </w:t>
      </w:r>
      <w:r>
        <w:rPr>
          <w:b/>
          <w:bCs/>
          <w:lang w:val="es"/>
        </w:rPr>
        <w:t>SIMATIC S7-1200</w:t>
      </w:r>
      <w:r>
        <w:rPr>
          <w:lang w:val="es"/>
        </w:rPr>
        <w:t xml:space="preserve"> con la ayuda del TIA Portal.</w:t>
      </w:r>
    </w:p>
    <w:p>
      <w:pPr>
        <w:rPr>
          <w:lang w:val="es-ES"/>
        </w:rPr>
      </w:pPr>
      <w:r>
        <w:rPr>
          <w:lang w:val="es"/>
        </w:rPr>
        <w:t>Pueden utilizarse los controladores SIMATIC S7 indicados en el capítulo 3.</w:t>
      </w:r>
    </w:p>
    <w:p>
      <w:pPr>
        <w:pStyle w:val="berschrift1"/>
      </w:pPr>
      <w:bookmarkStart w:id="3" w:name="_Toc486505809"/>
      <w:r>
        <w:rPr>
          <w:bCs/>
          <w:lang w:val="es"/>
        </w:rPr>
        <w:t>Requisitos</w:t>
      </w:r>
      <w:bookmarkEnd w:id="3"/>
    </w:p>
    <w:p>
      <w:pPr>
        <w:rPr>
          <w:lang w:val="es-ES"/>
        </w:rPr>
      </w:pPr>
      <w:r>
        <w:rPr>
          <w:lang w:val="es"/>
        </w:rPr>
        <w:t>Este módulo no requiere conocimientos previos para poder concluirlo satisfactoriamente.</w:t>
      </w:r>
    </w:p>
    <w:p>
      <w:pPr>
        <w:pStyle w:val="berschrift1"/>
      </w:pPr>
      <w:bookmarkStart w:id="4" w:name="_Toc476488324"/>
      <w:bookmarkStart w:id="5" w:name="_Toc486505810"/>
      <w:r>
        <w:rPr>
          <w:bCs/>
          <w:lang w:val="es"/>
        </w:rPr>
        <w:t>Hardware y software necesarios</w:t>
      </w:r>
      <w:bookmarkEnd w:id="4"/>
      <w:bookmarkEnd w:id="5"/>
    </w:p>
    <w:p>
      <w:pPr>
        <w:ind w:left="1134" w:hanging="454"/>
        <w:rPr>
          <w:lang w:val="es-ES"/>
        </w:rPr>
      </w:pPr>
      <w:r>
        <w:rPr>
          <w:b/>
          <w:bCs/>
          <w:lang w:val="es"/>
        </w:rPr>
        <w:t>1</w:t>
      </w:r>
      <w:r>
        <w:rPr>
          <w:lang w:val="es"/>
        </w:rPr>
        <w:tab/>
        <w:t xml:space="preserve">Estación de ingeniería: Requisitos de hardware y sistema operativo </w:t>
      </w:r>
      <w:r>
        <w:rPr>
          <w:lang w:val="es"/>
        </w:rPr>
        <w:br/>
        <w:t>(Para más información, ver Readme/Léame en los DVD de instalación del TIA Portal)</w:t>
      </w:r>
    </w:p>
    <w:p>
      <w:pPr>
        <w:ind w:left="1134" w:hanging="454"/>
        <w:rPr>
          <w:lang w:val="es-ES"/>
        </w:rPr>
      </w:pPr>
      <w:r>
        <w:rPr>
          <w:b/>
          <w:bCs/>
          <w:lang w:val="es"/>
        </w:rPr>
        <w:t>2</w:t>
      </w:r>
      <w:r>
        <w:rPr>
          <w:lang w:val="es"/>
        </w:rPr>
        <w:tab/>
      </w:r>
      <w:r>
        <w:rPr>
          <w:lang w:val="en-US"/>
        </w:rPr>
        <w:t xml:space="preserve">SIMATIC </w:t>
      </w:r>
      <w:bookmarkStart w:id="6" w:name="_GoBack"/>
      <w:bookmarkEnd w:id="6"/>
      <w:r>
        <w:rPr>
          <w:lang w:val="es"/>
        </w:rPr>
        <w:t>Software STEP 7 Basic en el TIA Portal V14 SP1 o superior</w:t>
      </w:r>
    </w:p>
    <w:p>
      <w:pPr>
        <w:ind w:left="1134" w:hanging="454"/>
        <w:rPr>
          <w:lang w:val="es-ES"/>
        </w:rPr>
      </w:pPr>
      <w:r>
        <w:rPr>
          <w:b/>
          <w:bCs/>
          <w:lang w:val="es"/>
        </w:rPr>
        <w:t>3</w:t>
      </w:r>
      <w:r>
        <w:rPr>
          <w:lang w:val="es"/>
        </w:rPr>
        <w:tab/>
        <w:t xml:space="preserve">Controlador SIMATIC S7-1200, p. ej., CPU 1214C DC/DC/DC, firmware V4.2.1 o superior </w:t>
      </w:r>
    </w:p>
    <w:p>
      <w:pPr>
        <w:ind w:left="1134" w:hanging="454"/>
        <w:rPr>
          <w:lang w:val="es-ES"/>
        </w:rPr>
      </w:pPr>
      <w:r>
        <w:rPr>
          <w:noProof/>
          <w:lang w:val="es"/>
        </w:rPr>
        <w:pict>
          <v:shape id="Text Box 103" o:spid="_x0000_s1035" type="#_x0000_t202" style="position:absolute;left:0;text-align:left;margin-left:69.4pt;margin-top:21.65pt;width:145.7pt;height:120.4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b5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Cxb5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765" cy="1040765"/>
                        <wp:effectExtent l="0" t="0" r="6985" b="6985"/>
                        <wp:docPr id="6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r>
        <w:rPr>
          <w:noProof/>
          <w:sz w:val="10"/>
          <w:lang w:val="es"/>
        </w:rPr>
        <w:pict>
          <v:group id="Group 106" o:spid="_x0000_s1040" style="position:absolute;left:0;text-align:left;margin-left:144.75pt;margin-top:139.2pt;width:18.1pt;height:123.8pt;z-index:2516608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">
            <v:line id="Line 107"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leMQAAADbAAAADwAAAGRycy9kb3ducmV2LnhtbESPX2vCQBDE3wv9DscW+lYv/ScSPaUU&#10;RN9K1dbXNbfNJc3txdyq6bf3BKGPw8z8hpnMet+oI3WxCmzgcZCBIi6Crbg0sFnPH0agoiBbbAKT&#10;gT+KMJve3kwwt+HEn3RcSakShGOOBpxIm2sdC0ce4yC0xMn7CZ1HSbIrte3wlOC+0U9ZNtQeK04L&#10;Dlt6d1T8rg7ewEK+3Ac/Z7vvOmyreb3Yr6XeG3N/17+NQQn18h++tpfWwOsLXL6kH6C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V4xAAAANsAAAAPAAAAAAAAAAAA&#10;AAAAAKECAABkcnMvZG93bnJldi54bWxQSwUGAAAAAAQABAD5AAAAkgMAAAAA&#10;" strokecolor="#00963f" strokeweight="4.5pt"/>
            <v:line id="Line 108"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group>
        </w:pict>
      </w:r>
      <w:r>
        <w:rPr>
          <w:noProof/>
          <w:lang w:val="es"/>
        </w:rPr>
        <w:pict>
          <v:shape id="Text Box 101" o:spid="_x0000_s1034" type="#_x0000_t202" style="position:absolute;left:0;text-align:left;margin-left:297.65pt;margin-top:17.25pt;width:121.6pt;height:147.25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FYdcFK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24610" cy="867410"/>
                        <wp:effectExtent l="0" t="0" r="8890" b="8890"/>
                        <wp:docPr id="5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w:t>
                  </w:r>
                  <w:r>
                    <w:rPr>
                      <w:lang w:val="en-US"/>
                    </w:rPr>
                    <w:t xml:space="preserve">SIMATIC </w:t>
                  </w:r>
                  <w:r>
                    <w:rPr>
                      <w:rFonts w:cs="Arial"/>
                      <w:lang w:val="en-US"/>
                    </w:rPr>
                    <w:t>STEP 7 Basic (TIA Portal) V14 SP1 o superior</w:t>
                  </w:r>
                </w:p>
              </w:txbxContent>
            </v:textbox>
          </v:shape>
        </w:pict>
      </w:r>
      <w:r>
        <w:rPr>
          <w:b/>
          <w:bCs/>
          <w:lang w:val="es"/>
        </w:rPr>
        <w:t>4</w:t>
      </w:r>
      <w:r>
        <w:rPr>
          <w:lang w:val="es"/>
        </w:rPr>
        <w:tab/>
        <w:t>Conexión Ethernet entre la estación de ingeniería y el controlador</w:t>
      </w:r>
    </w:p>
    <w:p>
      <w:pPr>
        <w:rPr>
          <w:lang w:val="es-ES"/>
        </w:rPr>
      </w:pPr>
    </w:p>
    <w:p>
      <w:pPr>
        <w:rPr>
          <w:lang w:val="es-ES"/>
        </w:rPr>
      </w:pPr>
    </w:p>
    <w:p>
      <w:pPr>
        <w:rPr>
          <w:lang w:val="es-ES"/>
        </w:rPr>
      </w:pPr>
      <w:r>
        <w:rPr>
          <w:noProof/>
          <w:lang w:val="es"/>
        </w:rPr>
        <w:pict>
          <v:line id="Line 105" o:spid="_x0000_s1043"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ilLjUxAgAAWAQAAA4AAAAAAAAAAAAAAAAALgIA&#10;AGRycy9lMm9Eb2MueG1sUEsBAi0AFAAGAAgAAAAhAH9i3WndAAAACQEAAA8AAAAAAAAAAAAAAAAA&#10;iwQAAGRycy9kb3ducmV2LnhtbFBLBQYAAAAABAAEAPMAAACVBQAAAAA=&#10;" strokeweight="3pt">
            <v:stroke endarrow="block"/>
          </v:line>
        </w:pict>
      </w:r>
    </w:p>
    <w:p>
      <w:pPr>
        <w:rPr>
          <w:lang w:val="es-ES"/>
        </w:rPr>
      </w:pPr>
    </w:p>
    <w:p>
      <w:pPr>
        <w:rPr>
          <w:lang w:val="es-ES"/>
        </w:rPr>
      </w:pPr>
    </w:p>
    <w:p>
      <w:pPr>
        <w:rPr>
          <w:sz w:val="10"/>
          <w:lang w:val="es-ES"/>
        </w:rPr>
      </w:pPr>
    </w:p>
    <w:p>
      <w:pPr>
        <w:rPr>
          <w:lang w:val="es-ES"/>
        </w:rPr>
      </w:pPr>
      <w:r>
        <w:rPr>
          <w:noProof/>
          <w:lang w:val="es"/>
        </w:rPr>
        <w:pict>
          <v:shape id="Text Box 104" o:spid="_x0000_s1036" type="#_x0000_t202" style="position:absolute;left:0;text-align:left;margin-left:134.75pt;margin-top:13.9pt;width:136.65pt;height:28.2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rPr>
          <w:lang w:val="es-ES"/>
        </w:rPr>
      </w:pPr>
    </w:p>
    <w:p>
      <w:pPr>
        <w:rPr>
          <w:lang w:val="es-ES"/>
        </w:rPr>
      </w:pPr>
    </w:p>
    <w:p>
      <w:pPr>
        <w:rPr>
          <w:lang w:val="es-ES"/>
        </w:rPr>
      </w:pPr>
      <w:r>
        <w:rPr>
          <w:noProof/>
          <w:lang w:val="es"/>
        </w:rPr>
        <w:pict>
          <v:shape id="Text Box 102" o:spid="_x0000_s1037" type="#_x0000_t202" style="position:absolute;left:0;text-align:left;margin-left:51.2pt;margin-top:1.25pt;width:272.45pt;height:111.5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pPr>
                    <w:ind w:left="0"/>
                    <w:jc w:val="center"/>
                  </w:pPr>
                  <w:r>
                    <w:rPr>
                      <w:noProof/>
                      <w:lang w:val="en-US" w:bidi="ar-SA"/>
                    </w:rPr>
                    <w:drawing>
                      <wp:inline distT="0" distB="0" distL="0" distR="0">
                        <wp:extent cx="898525" cy="851535"/>
                        <wp:effectExtent l="0" t="0" r="0" b="5715"/>
                        <wp:docPr id="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S7-1200</w:t>
                  </w:r>
                </w:p>
              </w:txbxContent>
            </v:textbox>
          </v:shape>
        </w:pict>
      </w:r>
    </w:p>
    <w:p>
      <w:pPr>
        <w:rPr>
          <w:lang w:val="es-ES"/>
        </w:rPr>
      </w:pPr>
    </w:p>
    <w:p>
      <w:pPr>
        <w:rPr>
          <w:lang w:val="es-ES"/>
        </w:rPr>
      </w:pPr>
    </w:p>
    <w:p>
      <w:pPr>
        <w:pStyle w:val="berschrift1"/>
      </w:pPr>
      <w:bookmarkStart w:id="7" w:name="_Toc383196602"/>
      <w:r>
        <w:rPr>
          <w:b w:val="0"/>
          <w:lang w:val="es"/>
        </w:rPr>
        <w:br w:type="page"/>
      </w:r>
      <w:bookmarkStart w:id="8" w:name="_Toc486505811"/>
      <w:r>
        <w:rPr>
          <w:bCs/>
          <w:lang w:val="es"/>
        </w:rPr>
        <w:lastRenderedPageBreak/>
        <w:t>Teoría</w:t>
      </w:r>
      <w:bookmarkEnd w:id="8"/>
    </w:p>
    <w:p>
      <w:pPr>
        <w:pStyle w:val="berschrift2"/>
        <w:rPr>
          <w:lang w:val="es-ES"/>
        </w:rPr>
      </w:pPr>
      <w:bookmarkStart w:id="9" w:name="_Toc486505812"/>
      <w:r>
        <w:rPr>
          <w:bCs/>
          <w:lang w:val="es"/>
        </w:rPr>
        <w:t>Sistema de automatización SIMATIC S7-1200</w:t>
      </w:r>
      <w:bookmarkEnd w:id="7"/>
      <w:bookmarkEnd w:id="9"/>
    </w:p>
    <w:p>
      <w:pPr>
        <w:jc w:val="both"/>
        <w:rPr>
          <w:rFonts w:cs="Arial"/>
          <w:szCs w:val="18"/>
          <w:lang w:val="es-ES"/>
        </w:rPr>
      </w:pPr>
      <w:bookmarkStart w:id="10" w:name="_Toc417506359"/>
      <w:r>
        <w:rPr>
          <w:rFonts w:cs="Arial"/>
          <w:szCs w:val="18"/>
          <w:lang w:val="es"/>
        </w:rPr>
        <w:t>El sistema de automatización SIMATIC S7-1200 es un sistema de micro-PLC modular para la gama baja.</w:t>
      </w:r>
    </w:p>
    <w:p>
      <w:pPr>
        <w:jc w:val="both"/>
        <w:rPr>
          <w:rFonts w:cs="Arial"/>
          <w:szCs w:val="18"/>
          <w:lang w:val="es-ES"/>
        </w:rPr>
      </w:pPr>
      <w:r>
        <w:rPr>
          <w:rFonts w:cs="Arial"/>
          <w:szCs w:val="18"/>
          <w:lang w:val="es"/>
        </w:rPr>
        <w:t>Existe una amplia gama de módulos para poderse adaptar de forma óptima a cada tarea de automatización.</w:t>
      </w:r>
    </w:p>
    <w:p>
      <w:pPr>
        <w:jc w:val="both"/>
        <w:rPr>
          <w:rFonts w:ascii="Helvetica" w:hAnsi="Helvetica"/>
          <w:lang w:val="es-ES"/>
        </w:rPr>
      </w:pPr>
      <w:r>
        <w:rPr>
          <w:rFonts w:ascii="Helvetica" w:hAnsi="Helvetica"/>
          <w:lang w:val="es"/>
        </w:rPr>
        <w:t xml:space="preserve">El controlador S7 se compone de una fuente de alimentación y una CPU con entradas y salidas integradas o módulos de entradas y salidas adicionales para señales digitales y analógicas. </w:t>
      </w:r>
    </w:p>
    <w:p>
      <w:pPr>
        <w:jc w:val="both"/>
        <w:rPr>
          <w:lang w:val="es-ES"/>
        </w:rPr>
      </w:pPr>
      <w:r>
        <w:rPr>
          <w:lang w:val="es"/>
        </w:rPr>
        <w:t>En caso necesario, se pueden utilizar también procesadores de comunicaciones y módulos de función para tareas especiales, como p. ej., el control de motor paso a paso.</w:t>
      </w:r>
    </w:p>
    <w:p>
      <w:pPr>
        <w:pStyle w:val="berschrift2"/>
        <w:rPr>
          <w:lang w:val="es-ES"/>
        </w:rPr>
      </w:pPr>
      <w:bookmarkStart w:id="11" w:name="_Toc420567292"/>
      <w:bookmarkStart w:id="12" w:name="_Toc417506355"/>
      <w:r>
        <w:rPr>
          <w:b w:val="0"/>
          <w:lang w:val="es"/>
        </w:rPr>
        <w:br w:type="page"/>
      </w:r>
      <w:bookmarkStart w:id="13" w:name="_Toc486505813"/>
      <w:r>
        <w:rPr>
          <w:bCs/>
          <w:lang w:val="es"/>
        </w:rPr>
        <w:lastRenderedPageBreak/>
        <w:t>Elementos de mando y visualización de la CPU 1214C DC/DC/DC</w:t>
      </w:r>
      <w:bookmarkEnd w:id="11"/>
      <w:bookmarkEnd w:id="12"/>
      <w:bookmarkEnd w:id="13"/>
    </w:p>
    <w:p>
      <w:pPr>
        <w:pStyle w:val="berschrift3"/>
        <w:rPr>
          <w:lang w:val="es-ES"/>
        </w:rPr>
      </w:pPr>
      <w:bookmarkStart w:id="14" w:name="_Toc420567293"/>
      <w:bookmarkStart w:id="15" w:name="_Toc417506356"/>
      <w:bookmarkStart w:id="16" w:name="_Toc486505814"/>
      <w:r>
        <w:rPr>
          <w:rFonts w:eastAsia="ArialUnicodeMS"/>
          <w:bCs/>
          <w:iCs w:val="0"/>
          <w:lang w:val="es"/>
        </w:rPr>
        <w:t>Vista frontal de la CPU 1214C DC/DC/DC</w:t>
      </w:r>
      <w:bookmarkEnd w:id="14"/>
      <w:bookmarkEnd w:id="15"/>
      <w:bookmarkEnd w:id="16"/>
    </w:p>
    <w:p>
      <w:pPr>
        <w:rPr>
          <w:rFonts w:eastAsia="ArialUnicodeMS"/>
          <w:lang w:val="es-ES"/>
        </w:rPr>
      </w:pPr>
      <w:r>
        <w:rPr>
          <w:rFonts w:eastAsia="ArialUnicodeMS"/>
          <w:lang w:val="es"/>
        </w:rPr>
        <w:t>Con una alimentación integrada (conexión de 24 V) y entradas y salidas integradas, la CPU 1214C DC/DC/DC se puede utilizar directamente sin componentes adicionales.</w:t>
      </w:r>
    </w:p>
    <w:p>
      <w:pPr>
        <w:rPr>
          <w:rFonts w:eastAsia="ArialUnicodeMS"/>
          <w:lang w:val="es-ES"/>
        </w:rPr>
      </w:pPr>
      <w:r>
        <w:rPr>
          <w:rFonts w:eastAsia="ArialUnicodeMS"/>
          <w:lang w:val="es"/>
        </w:rPr>
        <w:t xml:space="preserve">La CPU dispone de una conexión TCP/IP integrada para la comunicación con una programadora. </w:t>
      </w:r>
    </w:p>
    <w:p>
      <w:pPr>
        <w:rPr>
          <w:rFonts w:eastAsia="ArialUnicodeMS"/>
          <w:lang w:val="es-ES"/>
        </w:rPr>
      </w:pPr>
      <w:r>
        <w:rPr>
          <w:rFonts w:eastAsia="ArialUnicodeMS"/>
          <w:lang w:val="es"/>
        </w:rPr>
        <w:t>A través de una red ETHERNET, la CPU puede comunicarse con paneles HMI o con otras CPU.</w:t>
      </w:r>
    </w:p>
    <w:p>
      <w:r>
        <w:rPr>
          <w:noProof/>
          <w:lang w:val="en-US" w:bidi="ar-SA"/>
        </w:rPr>
        <w:drawing>
          <wp:inline distT="0" distB="0" distL="0" distR="0">
            <wp:extent cx="2964180" cy="3042920"/>
            <wp:effectExtent l="0" t="0" r="762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4180" cy="3042920"/>
                    </a:xfrm>
                    <a:prstGeom prst="rect">
                      <a:avLst/>
                    </a:prstGeom>
                    <a:noFill/>
                    <a:ln>
                      <a:noFill/>
                    </a:ln>
                  </pic:spPr>
                </pic:pic>
              </a:graphicData>
            </a:graphic>
          </wp:inline>
        </w:drawing>
      </w:r>
    </w:p>
    <w:p>
      <w:pPr>
        <w:rPr>
          <w:rFonts w:eastAsia="ArialUnicodeMS"/>
          <w:lang w:val="es-ES"/>
        </w:rPr>
      </w:pPr>
      <w:r>
        <w:rPr>
          <w:rFonts w:ascii="Arial Unicode MS" w:eastAsia="Arial Unicode MS" w:hAnsi="Arial Unicode MS" w:cs="Arial Unicode MS"/>
          <w:lang w:val="es"/>
        </w:rPr>
        <w:t>①</w:t>
      </w:r>
      <w:r>
        <w:rPr>
          <w:rFonts w:eastAsia="ArialUnicodeMS"/>
          <w:lang w:val="es"/>
        </w:rPr>
        <w:t xml:space="preserve"> </w:t>
      </w:r>
      <w:r>
        <w:rPr>
          <w:rFonts w:eastAsia="ArialUnicodeMS"/>
          <w:lang w:val="es"/>
        </w:rPr>
        <w:tab/>
        <w:t>Conexión de 24 V</w:t>
      </w:r>
    </w:p>
    <w:p>
      <w:pPr>
        <w:ind w:left="1415" w:hanging="735"/>
        <w:rPr>
          <w:rFonts w:eastAsia="ArialUnicodeMS"/>
          <w:lang w:val="es-ES"/>
        </w:rPr>
      </w:pPr>
      <w:r>
        <w:rPr>
          <w:rFonts w:ascii="Arial Unicode MS" w:eastAsia="Arial Unicode MS" w:hAnsi="Arial Unicode MS" w:cs="Arial Unicode MS"/>
          <w:lang w:val="es"/>
        </w:rPr>
        <w:t>②</w:t>
      </w:r>
      <w:r>
        <w:rPr>
          <w:rFonts w:eastAsia="ArialUnicodeMS"/>
          <w:lang w:val="es"/>
        </w:rPr>
        <w:t xml:space="preserve"> </w:t>
      </w:r>
      <w:r>
        <w:rPr>
          <w:rFonts w:eastAsia="ArialUnicodeMS"/>
          <w:lang w:val="es"/>
        </w:rPr>
        <w:tab/>
        <w:t xml:space="preserve">Regleta de bornes enchufable para el cableado por parte del usuario (detrás de las tapas </w:t>
      </w:r>
      <w:r>
        <w:rPr>
          <w:rFonts w:eastAsia="ArialUnicodeMS"/>
          <w:lang w:val="es"/>
        </w:rPr>
        <w:br/>
        <w:t>de cubierta)</w:t>
      </w:r>
    </w:p>
    <w:p>
      <w:pPr>
        <w:rPr>
          <w:rFonts w:eastAsia="ArialUnicodeMS"/>
          <w:lang w:val="es-ES"/>
        </w:rPr>
      </w:pPr>
      <w:r>
        <w:rPr>
          <w:rFonts w:ascii="Arial Unicode MS" w:eastAsia="Arial Unicode MS" w:hAnsi="Arial Unicode MS" w:cs="Arial Unicode MS"/>
          <w:lang w:val="es"/>
        </w:rPr>
        <w:t>③</w:t>
      </w:r>
      <w:r>
        <w:rPr>
          <w:rFonts w:eastAsia="ArialUnicodeMS"/>
          <w:lang w:val="es"/>
        </w:rPr>
        <w:t xml:space="preserve"> </w:t>
      </w:r>
      <w:r>
        <w:rPr>
          <w:rFonts w:eastAsia="ArialUnicodeMS"/>
          <w:lang w:val="es"/>
        </w:rPr>
        <w:tab/>
        <w:t>LED de estado para las E/S integradas y el estado operativo de la CPU</w:t>
      </w:r>
    </w:p>
    <w:p>
      <w:pPr>
        <w:rPr>
          <w:lang w:val="es-ES"/>
        </w:rPr>
      </w:pPr>
      <w:r>
        <w:rPr>
          <w:rFonts w:ascii="Arial Unicode MS" w:eastAsia="Arial Unicode MS" w:hAnsi="Arial Unicode MS" w:cs="Arial Unicode MS"/>
          <w:lang w:val="es"/>
        </w:rPr>
        <w:t xml:space="preserve">④ </w:t>
      </w:r>
      <w:r>
        <w:rPr>
          <w:rFonts w:eastAsia="ArialUnicodeMS"/>
          <w:lang w:val="es"/>
        </w:rPr>
        <w:tab/>
        <w:t>Conexión TCP/IP (en la parte inferior de la CPU)</w:t>
      </w:r>
    </w:p>
    <w:p>
      <w:pPr>
        <w:pStyle w:val="berschrift3"/>
      </w:pPr>
      <w:r>
        <w:rPr>
          <w:rFonts w:eastAsia="ArialUnicodeMS"/>
          <w:b w:val="0"/>
          <w:iCs w:val="0"/>
          <w:lang w:val="es"/>
        </w:rPr>
        <w:br w:type="page"/>
      </w:r>
      <w:bookmarkStart w:id="17" w:name="_Toc420567294"/>
      <w:bookmarkStart w:id="18" w:name="_Toc417506357"/>
      <w:bookmarkStart w:id="19" w:name="_Toc486505815"/>
      <w:r>
        <w:rPr>
          <w:rFonts w:eastAsia="ArialUnicodeMS"/>
          <w:bCs/>
          <w:iCs w:val="0"/>
          <w:lang w:val="es"/>
        </w:rPr>
        <w:lastRenderedPageBreak/>
        <w:t>SIMATIC Memory Card (MC)</w:t>
      </w:r>
      <w:bookmarkEnd w:id="17"/>
      <w:bookmarkEnd w:id="18"/>
      <w:bookmarkEnd w:id="19"/>
    </w:p>
    <w:p>
      <w:pPr>
        <w:rPr>
          <w:rFonts w:eastAsia="ArialUnicodeMS"/>
        </w:rPr>
      </w:pPr>
      <w:r>
        <w:rPr>
          <w:rFonts w:eastAsia="ArialUnicodeMS"/>
          <w:lang w:val="es"/>
        </w:rPr>
        <w:t xml:space="preserve">La </w:t>
      </w:r>
      <w:r>
        <w:rPr>
          <w:rFonts w:eastAsia="ArialUnicodeMS"/>
          <w:b/>
          <w:bCs/>
          <w:lang w:val="es"/>
        </w:rPr>
        <w:t>tarjeta de memoria/Memory Card (MC) SIMATIC</w:t>
      </w:r>
      <w:r>
        <w:rPr>
          <w:rFonts w:eastAsia="ArialUnicodeMS"/>
          <w:lang w:val="es"/>
        </w:rPr>
        <w:t xml:space="preserve"> opcional almacena programas, datos, datos de sistema, archivos y proyectos. Puede utilizarse para:</w:t>
      </w:r>
    </w:p>
    <w:p>
      <w:pPr>
        <w:pStyle w:val="SiemensListe"/>
        <w:rPr>
          <w:rFonts w:eastAsia="ArialUnicodeMS"/>
          <w:lang w:val="es-ES"/>
        </w:rPr>
      </w:pPr>
      <w:r>
        <w:rPr>
          <w:rFonts w:eastAsia="ArialUnicodeMS"/>
          <w:lang w:val="es"/>
        </w:rPr>
        <w:t>Transferir un programa a varias CPU</w:t>
      </w:r>
    </w:p>
    <w:p>
      <w:pPr>
        <w:pStyle w:val="SiemensListe"/>
        <w:rPr>
          <w:rFonts w:eastAsia="ArialUnicodeMS"/>
          <w:lang w:val="es-ES"/>
        </w:rPr>
      </w:pPr>
      <w:r>
        <w:rPr>
          <w:lang w:val="es"/>
        </w:rPr>
        <w:t>Actualizar el firmware de las CPU, módulos de señal SM y módulos de comunicación CM</w:t>
      </w:r>
    </w:p>
    <w:p>
      <w:pPr>
        <w:pStyle w:val="SiemensListe"/>
        <w:rPr>
          <w:rFonts w:eastAsia="ArialUnicodeMS"/>
        </w:rPr>
      </w:pPr>
      <w:r>
        <w:rPr>
          <w:rFonts w:eastAsia="ArialUnicodeMS"/>
          <w:lang w:val="es"/>
        </w:rPr>
        <w:t>Sustituir fácilmente la CPU</w:t>
      </w:r>
    </w:p>
    <w:p>
      <w:pPr>
        <w:rPr>
          <w:rFonts w:eastAsia="ArialUnicodeMS"/>
        </w:rPr>
      </w:pPr>
      <w:r>
        <w:rPr>
          <w:rFonts w:eastAsia="ArialUnicodeMS"/>
          <w:noProof/>
          <w:lang w:val="en-US" w:bidi="ar-SA"/>
        </w:rPr>
        <w:drawing>
          <wp:inline distT="0" distB="0" distL="0" distR="0">
            <wp:extent cx="1434465" cy="1623695"/>
            <wp:effectExtent l="0" t="0" r="0" b="0"/>
            <wp:docPr id="8" name="Bild 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4465" cy="1623695"/>
                    </a:xfrm>
                    <a:prstGeom prst="rect">
                      <a:avLst/>
                    </a:prstGeom>
                    <a:noFill/>
                    <a:ln>
                      <a:noFill/>
                    </a:ln>
                  </pic:spPr>
                </pic:pic>
              </a:graphicData>
            </a:graphic>
          </wp:inline>
        </w:drawing>
      </w:r>
    </w:p>
    <w:p>
      <w:pPr>
        <w:pStyle w:val="berschrift3"/>
      </w:pPr>
      <w:bookmarkStart w:id="20" w:name="_Toc420567295"/>
      <w:bookmarkStart w:id="21" w:name="_Toc417506358"/>
      <w:bookmarkStart w:id="22" w:name="_Toc486505816"/>
      <w:r>
        <w:rPr>
          <w:rFonts w:eastAsia="ArialUnicodeMS"/>
          <w:bCs/>
          <w:iCs w:val="0"/>
          <w:lang w:val="es"/>
        </w:rPr>
        <w:t>Estados operativos de la CPU</w:t>
      </w:r>
      <w:bookmarkEnd w:id="20"/>
      <w:bookmarkEnd w:id="21"/>
      <w:bookmarkEnd w:id="22"/>
    </w:p>
    <w:p>
      <w:pPr>
        <w:rPr>
          <w:rFonts w:eastAsia="ArialUnicodeMS"/>
          <w:lang w:val="es-ES"/>
        </w:rPr>
      </w:pPr>
      <w:r>
        <w:rPr>
          <w:rFonts w:eastAsia="ArialUnicodeMS"/>
          <w:lang w:val="es"/>
        </w:rPr>
        <w:t xml:space="preserve">La CPU puede tener los tres estados operativos siguientes: </w:t>
      </w:r>
    </w:p>
    <w:p>
      <w:pPr>
        <w:pStyle w:val="SiemensListe"/>
        <w:rPr>
          <w:rFonts w:eastAsia="ArialUnicodeMS"/>
          <w:lang w:val="es-ES"/>
        </w:rPr>
      </w:pPr>
      <w:r>
        <w:rPr>
          <w:rFonts w:eastAsia="ArialUnicodeMS"/>
          <w:lang w:val="es"/>
        </w:rPr>
        <w:t xml:space="preserve">En el estado operativo </w:t>
      </w:r>
      <w:r>
        <w:rPr>
          <w:rFonts w:eastAsia="ArialUnicodeMS"/>
          <w:b/>
          <w:bCs/>
          <w:lang w:val="es"/>
        </w:rPr>
        <w:t>STOP,</w:t>
      </w:r>
      <w:r>
        <w:rPr>
          <w:rFonts w:eastAsia="ArialUnicodeMS"/>
          <w:lang w:val="es"/>
        </w:rPr>
        <w:t xml:space="preserve"> la CPU no ejecuta el programa y se puede cargar un proyecto.</w:t>
      </w:r>
    </w:p>
    <w:p>
      <w:pPr>
        <w:pStyle w:val="SiemensListe"/>
        <w:rPr>
          <w:rFonts w:eastAsia="ArialUnicodeMS"/>
          <w:lang w:val="es-ES"/>
        </w:rPr>
      </w:pPr>
      <w:r>
        <w:rPr>
          <w:rFonts w:eastAsia="ArialUnicodeMS"/>
          <w:lang w:val="es"/>
        </w:rPr>
        <w:t xml:space="preserve">En el estado operativo </w:t>
      </w:r>
      <w:r>
        <w:rPr>
          <w:rFonts w:eastAsia="ArialUnicodeMS"/>
          <w:b/>
          <w:bCs/>
          <w:lang w:val="es"/>
        </w:rPr>
        <w:t>STARTUP,</w:t>
      </w:r>
      <w:r>
        <w:rPr>
          <w:rFonts w:eastAsia="ArialUnicodeMS"/>
          <w:lang w:val="es"/>
        </w:rPr>
        <w:t xml:space="preserve"> la CPU efectúa un arranque.</w:t>
      </w:r>
    </w:p>
    <w:p>
      <w:pPr>
        <w:pStyle w:val="SiemensListe"/>
        <w:rPr>
          <w:rFonts w:eastAsia="ArialUnicodeMS"/>
          <w:lang w:val="es-ES"/>
        </w:rPr>
      </w:pPr>
      <w:r>
        <w:rPr>
          <w:rFonts w:eastAsia="ArialUnicodeMS"/>
          <w:lang w:val="es"/>
        </w:rPr>
        <w:t xml:space="preserve">En el estado operativo </w:t>
      </w:r>
      <w:r>
        <w:rPr>
          <w:rFonts w:eastAsia="ArialUnicodeMS"/>
          <w:b/>
          <w:bCs/>
          <w:lang w:val="es"/>
        </w:rPr>
        <w:t>RUN,</w:t>
      </w:r>
      <w:r>
        <w:rPr>
          <w:rFonts w:eastAsia="ArialUnicodeMS"/>
          <w:lang w:val="es"/>
        </w:rPr>
        <w:t xml:space="preserve"> el programa se ejecuta cíclicamente. </w:t>
      </w:r>
    </w:p>
    <w:p>
      <w:pPr>
        <w:rPr>
          <w:rFonts w:eastAsia="ArialUnicodeMS"/>
          <w:lang w:val="es-ES"/>
        </w:rPr>
      </w:pPr>
      <w:r>
        <w:rPr>
          <w:rFonts w:eastAsia="ArialUnicodeMS"/>
          <w:lang w:val="es"/>
        </w:rPr>
        <w:t xml:space="preserve">La CPU no dispone de un interruptor físico para modificar el estado operativo. </w:t>
      </w:r>
    </w:p>
    <w:p>
      <w:pPr>
        <w:rPr>
          <w:rFonts w:eastAsia="ArialUnicodeMS"/>
          <w:lang w:val="es-ES"/>
        </w:rPr>
      </w:pPr>
      <w:r>
        <w:rPr>
          <w:rFonts w:eastAsia="ArialUnicodeMS"/>
          <w:lang w:val="es"/>
        </w:rPr>
        <w:t>El estado operativo (</w:t>
      </w:r>
      <w:r>
        <w:rPr>
          <w:rFonts w:eastAsia="ArialUnicodeMS"/>
          <w:b/>
          <w:bCs/>
          <w:lang w:val="es"/>
        </w:rPr>
        <w:t>STOP</w:t>
      </w:r>
      <w:r>
        <w:rPr>
          <w:rFonts w:eastAsia="ArialUnicodeMS"/>
          <w:lang w:val="es"/>
        </w:rPr>
        <w:t xml:space="preserve"> o </w:t>
      </w:r>
      <w:r>
        <w:rPr>
          <w:rFonts w:eastAsia="ArialUnicodeMS"/>
          <w:b/>
          <w:bCs/>
          <w:lang w:val="es"/>
        </w:rPr>
        <w:t>RUN</w:t>
      </w:r>
      <w:r>
        <w:rPr>
          <w:rFonts w:eastAsia="ArialUnicodeMS"/>
          <w:lang w:val="es"/>
        </w:rPr>
        <w:t xml:space="preserve">) se modifica con el botón del panel de mando del software STEP 7 Basic. Además, el panel de mando incluye un botón </w:t>
      </w:r>
      <w:r>
        <w:rPr>
          <w:rFonts w:eastAsia="ArialUnicodeMS"/>
          <w:b/>
          <w:bCs/>
          <w:lang w:val="es"/>
        </w:rPr>
        <w:t>MRES</w:t>
      </w:r>
      <w:r>
        <w:rPr>
          <w:rFonts w:eastAsia="ArialUnicodeMS"/>
          <w:lang w:val="es"/>
        </w:rPr>
        <w:t xml:space="preserve"> para el borrado total y muestra los LED de estado de la CPU.</w:t>
      </w:r>
    </w:p>
    <w:p>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3"/>
      </w:pPr>
      <w:r>
        <w:rPr>
          <w:rFonts w:eastAsia="ArialUnicodeMS"/>
          <w:b w:val="0"/>
          <w:iCs w:val="0"/>
          <w:lang w:val="es"/>
        </w:rPr>
        <w:br w:type="page"/>
      </w:r>
      <w:bookmarkStart w:id="23" w:name="_Toc486505817"/>
      <w:r>
        <w:rPr>
          <w:rFonts w:eastAsia="ArialUnicodeMS"/>
          <w:bCs/>
          <w:iCs w:val="0"/>
          <w:lang w:val="es"/>
        </w:rPr>
        <w:lastRenderedPageBreak/>
        <w:t>Indicadores de estado y error</w:t>
      </w:r>
      <w:bookmarkEnd w:id="10"/>
      <w:bookmarkEnd w:id="23"/>
    </w:p>
    <w:p>
      <w:pPr>
        <w:rPr>
          <w:rFonts w:eastAsia="ArialUnicodeMS"/>
          <w:lang w:val="es-ES"/>
        </w:rPr>
      </w:pPr>
      <w:r>
        <w:rPr>
          <w:rFonts w:eastAsia="ArialUnicodeMS"/>
          <w:lang w:val="es"/>
        </w:rPr>
        <w:t xml:space="preserve">El </w:t>
      </w:r>
      <w:r>
        <w:rPr>
          <w:rFonts w:eastAsia="ArialUnicodeMS"/>
          <w:b/>
          <w:bCs/>
          <w:lang w:val="es"/>
        </w:rPr>
        <w:t>LED de estado RUN/STOP</w:t>
      </w:r>
      <w:r>
        <w:rPr>
          <w:rFonts w:eastAsia="ArialUnicodeMS"/>
          <w:lang w:val="es"/>
        </w:rPr>
        <w:t xml:space="preserve"> de la parte delantera de la CPU indica el estado operativo actual de la CPU mediante el color.</w:t>
      </w:r>
    </w:p>
    <w:p>
      <w:pPr>
        <w:rPr>
          <w:lang w:val="es-ES"/>
        </w:rPr>
      </w:pPr>
    </w:p>
    <w:p>
      <w:r>
        <w:rPr>
          <w:noProof/>
          <w:lang w:val="es"/>
        </w:rPr>
        <w:pict>
          <v:shape id="Text Box 72" o:spid="_x0000_s1038" type="#_x0000_t202" style="position:absolute;left:0;text-align:left;margin-left:230pt;margin-top:9.5pt;width:166pt;height:17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">
            <v:textbox>
              <w:txbxContent>
                <w:p>
                  <w:pPr>
                    <w:pStyle w:val="Listenabsatz"/>
                    <w:numPr>
                      <w:ilvl w:val="0"/>
                      <w:numId w:val="10"/>
                    </w:numPr>
                    <w:autoSpaceDE w:val="0"/>
                    <w:autoSpaceDN w:val="0"/>
                    <w:adjustRightInd w:val="0"/>
                    <w:ind w:left="284" w:hanging="284"/>
                    <w:rPr>
                      <w:rFonts w:eastAsia="ArialUnicodeMS" w:cs="Arial"/>
                      <w:lang w:val="es-ES"/>
                    </w:rPr>
                  </w:pPr>
                  <w:r>
                    <w:rPr>
                      <w:rFonts w:eastAsia="ArialUnicodeMS" w:cs="Arial"/>
                      <w:lang w:val="es"/>
                    </w:rPr>
                    <w:t xml:space="preserve">La luz </w:t>
                  </w:r>
                  <w:r>
                    <w:rPr>
                      <w:rFonts w:eastAsia="ArialUnicodeMS" w:cs="Arial"/>
                      <w:b/>
                      <w:bCs/>
                      <w:lang w:val="es"/>
                    </w:rPr>
                    <w:t>amarilla</w:t>
                  </w:r>
                  <w:r>
                    <w:rPr>
                      <w:rFonts w:eastAsia="ArialUnicodeMS" w:cs="Arial"/>
                      <w:lang w:val="es"/>
                    </w:rPr>
                    <w:t xml:space="preserve"> indica el estado operativo </w:t>
                  </w:r>
                  <w:r>
                    <w:rPr>
                      <w:rFonts w:eastAsia="ArialUnicodeMS" w:cs="Arial"/>
                      <w:b/>
                      <w:bCs/>
                      <w:lang w:val="es"/>
                    </w:rPr>
                    <w:t xml:space="preserve">STOP </w:t>
                  </w:r>
                  <w:r>
                    <w:rPr>
                      <w:rFonts w:eastAsia="ArialUnicodeMS" w:cs="Arial"/>
                      <w:lang w:val="es"/>
                    </w:rPr>
                    <w:t>(parada).</w:t>
                  </w:r>
                </w:p>
                <w:p>
                  <w:pPr>
                    <w:pStyle w:val="Listenabsatz"/>
                    <w:numPr>
                      <w:ilvl w:val="0"/>
                      <w:numId w:val="10"/>
                    </w:numPr>
                    <w:autoSpaceDE w:val="0"/>
                    <w:autoSpaceDN w:val="0"/>
                    <w:adjustRightInd w:val="0"/>
                    <w:ind w:left="284" w:hanging="284"/>
                    <w:rPr>
                      <w:rFonts w:eastAsia="ArialUnicodeMS" w:cs="Arial"/>
                      <w:lang w:val="es-ES"/>
                    </w:rPr>
                  </w:pPr>
                  <w:r>
                    <w:rPr>
                      <w:rFonts w:eastAsia="ArialUnicodeMS" w:cs="Arial"/>
                      <w:lang w:val="es"/>
                    </w:rPr>
                    <w:t xml:space="preserve">La luz </w:t>
                  </w:r>
                  <w:r>
                    <w:rPr>
                      <w:rFonts w:eastAsia="ArialUnicodeMS" w:cs="Arial"/>
                      <w:b/>
                      <w:bCs/>
                      <w:lang w:val="es"/>
                    </w:rPr>
                    <w:t>verde</w:t>
                  </w:r>
                  <w:r>
                    <w:rPr>
                      <w:rFonts w:eastAsia="ArialUnicodeMS" w:cs="Arial"/>
                      <w:lang w:val="es"/>
                    </w:rPr>
                    <w:t xml:space="preserve"> indica el estado operativo </w:t>
                  </w:r>
                  <w:r>
                    <w:rPr>
                      <w:rFonts w:eastAsia="ArialUnicodeMS" w:cs="Arial"/>
                      <w:b/>
                      <w:bCs/>
                      <w:lang w:val="es"/>
                    </w:rPr>
                    <w:t xml:space="preserve">RUN </w:t>
                  </w:r>
                  <w:r>
                    <w:rPr>
                      <w:rFonts w:eastAsia="ArialUnicodeMS" w:cs="Arial"/>
                      <w:lang w:val="es"/>
                    </w:rPr>
                    <w:t>(funcionamiento).</w:t>
                  </w:r>
                </w:p>
                <w:p>
                  <w:pPr>
                    <w:pStyle w:val="Listenabsatz"/>
                    <w:numPr>
                      <w:ilvl w:val="0"/>
                      <w:numId w:val="10"/>
                    </w:numPr>
                    <w:autoSpaceDE w:val="0"/>
                    <w:autoSpaceDN w:val="0"/>
                    <w:adjustRightInd w:val="0"/>
                    <w:ind w:left="284" w:hanging="284"/>
                    <w:rPr>
                      <w:rFonts w:cs="Arial"/>
                      <w:lang w:val="es-ES"/>
                    </w:rPr>
                  </w:pPr>
                  <w:r>
                    <w:rPr>
                      <w:rFonts w:eastAsia="ArialUnicodeMS" w:cs="Arial"/>
                      <w:lang w:val="es"/>
                    </w:rPr>
                    <w:t xml:space="preserve">Una </w:t>
                  </w:r>
                  <w:r>
                    <w:rPr>
                      <w:rFonts w:eastAsia="ArialUnicodeMS" w:cs="Arial"/>
                      <w:b/>
                      <w:bCs/>
                      <w:lang w:val="es"/>
                    </w:rPr>
                    <w:t>luz intermitente</w:t>
                  </w:r>
                  <w:r>
                    <w:rPr>
                      <w:rFonts w:eastAsia="ArialUnicodeMS" w:cs="Arial"/>
                      <w:lang w:val="es"/>
                    </w:rPr>
                    <w:t xml:space="preserve"> indica el estado operativo </w:t>
                  </w:r>
                  <w:r>
                    <w:rPr>
                      <w:rFonts w:eastAsia="ArialUnicodeMS" w:cs="Arial"/>
                      <w:b/>
                      <w:bCs/>
                      <w:lang w:val="es"/>
                    </w:rPr>
                    <w:t>STARTUP</w:t>
                  </w:r>
                  <w:r>
                    <w:rPr>
                      <w:rFonts w:eastAsia="ArialUnicodeMS" w:cs="Arial"/>
                      <w:lang w:val="es"/>
                    </w:rPr>
                    <w:t xml:space="preserve"> (arranque).</w:t>
                  </w:r>
                </w:p>
              </w:txbxContent>
            </v:textbox>
          </v:shape>
        </w:pict>
      </w:r>
      <w:r>
        <w:rPr>
          <w:noProof/>
          <w:lang w:val="en-US" w:bidi="ar-SA"/>
        </w:rPr>
        <w:drawing>
          <wp:inline distT="0" distB="0" distL="0" distR="0">
            <wp:extent cx="2159635" cy="2412365"/>
            <wp:effectExtent l="0" t="0" r="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2412365"/>
                    </a:xfrm>
                    <a:prstGeom prst="rect">
                      <a:avLst/>
                    </a:prstGeom>
                    <a:noFill/>
                    <a:ln>
                      <a:noFill/>
                    </a:ln>
                  </pic:spPr>
                </pic:pic>
              </a:graphicData>
            </a:graphic>
          </wp:inline>
        </w:drawing>
      </w:r>
    </w:p>
    <w:p/>
    <w:p>
      <w:pPr>
        <w:rPr>
          <w:lang w:val="es-ES"/>
        </w:rPr>
      </w:pPr>
      <w:r>
        <w:rPr>
          <w:lang w:val="es"/>
        </w:rPr>
        <w:t xml:space="preserve">Además existen también los LED </w:t>
      </w:r>
      <w:r>
        <w:rPr>
          <w:b/>
          <w:bCs/>
          <w:lang w:val="es"/>
        </w:rPr>
        <w:t>ERROR</w:t>
      </w:r>
      <w:r>
        <w:rPr>
          <w:lang w:val="es"/>
        </w:rPr>
        <w:t xml:space="preserve"> para indicar fallos o averías y </w:t>
      </w:r>
      <w:r>
        <w:rPr>
          <w:b/>
          <w:bCs/>
          <w:lang w:val="es"/>
        </w:rPr>
        <w:t>MAINT</w:t>
      </w:r>
      <w:r>
        <w:rPr>
          <w:lang w:val="es"/>
        </w:rPr>
        <w:t xml:space="preserve"> para indicar que es necesario algún trabajo de mantenimiento.</w:t>
      </w:r>
    </w:p>
    <w:p>
      <w:pPr>
        <w:rPr>
          <w:lang w:val="es-ES"/>
        </w:rPr>
      </w:pPr>
    </w:p>
    <w:p>
      <w:pPr>
        <w:rPr>
          <w:lang w:val="es-ES"/>
        </w:rPr>
      </w:pPr>
    </w:p>
    <w:p>
      <w:pPr>
        <w:pStyle w:val="berschrift2"/>
        <w:rPr>
          <w:lang w:val="en-US"/>
        </w:rPr>
      </w:pPr>
      <w:r>
        <w:rPr>
          <w:b w:val="0"/>
          <w:lang w:val="es"/>
        </w:rPr>
        <w:br w:type="page"/>
      </w:r>
      <w:bookmarkStart w:id="24" w:name="_Toc417506360"/>
      <w:bookmarkStart w:id="25" w:name="_Toc486505818"/>
      <w:r>
        <w:rPr>
          <w:bCs/>
          <w:lang w:val="es"/>
        </w:rPr>
        <w:lastRenderedPageBreak/>
        <w:t>Software de programación STEP 7 Basic (TIA Portal V14)</w:t>
      </w:r>
      <w:bookmarkEnd w:id="24"/>
      <w:bookmarkEnd w:id="25"/>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both"/>
        <w:rPr>
          <w:rFonts w:cs="Arial"/>
          <w:szCs w:val="18"/>
          <w:lang w:val="es-ES"/>
        </w:rPr>
      </w:pPr>
      <w:r>
        <w:rPr>
          <w:rFonts w:cs="Arial"/>
          <w:szCs w:val="18"/>
          <w:lang w:val="es"/>
        </w:rPr>
        <w:t xml:space="preserve">El software </w:t>
      </w:r>
      <w:r>
        <w:rPr>
          <w:rFonts w:cs="Arial"/>
          <w:lang w:val="es"/>
        </w:rPr>
        <w:t>STEP 7 Basic V14 (TIA Portal V14)</w:t>
      </w:r>
      <w:r>
        <w:rPr>
          <w:rFonts w:cs="Arial"/>
          <w:szCs w:val="18"/>
          <w:lang w:val="es"/>
        </w:rPr>
        <w:t xml:space="preserve"> es la herramienta de programación para los sistemas de automatización:</w:t>
      </w:r>
    </w:p>
    <w:p>
      <w:pPr>
        <w:pStyle w:val="SiemensListe"/>
      </w:pPr>
      <w:r>
        <w:rPr>
          <w:lang w:val="es"/>
        </w:rPr>
        <w:t>SIMATIC S7-1200</w:t>
      </w:r>
    </w:p>
    <w:p>
      <w:pPr>
        <w:pStyle w:val="SiemensListe"/>
      </w:pPr>
      <w:r>
        <w:rPr>
          <w:lang w:val="es"/>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line="360" w:lineRule="auto"/>
        <w:ind w:left="709"/>
        <w:textAlignment w:val="auto"/>
        <w:rPr>
          <w:rFonts w:cs="Arial"/>
          <w:szCs w:val="18"/>
          <w:lang w:val="es-ES"/>
        </w:rPr>
      </w:pPr>
      <w:r>
        <w:rPr>
          <w:rFonts w:cs="Arial"/>
          <w:lang w:val="es"/>
        </w:rPr>
        <w:t xml:space="preserve">STEP 7 Basic V14 </w:t>
      </w:r>
      <w:r>
        <w:rPr>
          <w:rFonts w:cs="Arial"/>
          <w:szCs w:val="18"/>
          <w:lang w:val="es"/>
        </w:rPr>
        <w:t>permite utilizar, entre otras, las siguientes funciones para la automatización de una instalación:</w:t>
      </w:r>
    </w:p>
    <w:p>
      <w:pPr>
        <w:pStyle w:val="SiemensListe"/>
      </w:pPr>
      <w:r>
        <w:rPr>
          <w:lang w:val="es"/>
        </w:rPr>
        <w:t>Configuración y parametrización del hardware</w:t>
      </w:r>
    </w:p>
    <w:p>
      <w:pPr>
        <w:pStyle w:val="SiemensListe"/>
      </w:pPr>
      <w:r>
        <w:rPr>
          <w:lang w:val="es"/>
        </w:rPr>
        <w:t>Definición de la comunicación</w:t>
      </w:r>
    </w:p>
    <w:p>
      <w:pPr>
        <w:pStyle w:val="SiemensListe"/>
      </w:pPr>
      <w:r>
        <w:rPr>
          <w:lang w:val="es"/>
        </w:rPr>
        <w:t>Actualización del firmware</w:t>
      </w:r>
    </w:p>
    <w:p>
      <w:pPr>
        <w:pStyle w:val="SiemensListe"/>
      </w:pPr>
      <w:r>
        <w:rPr>
          <w:lang w:val="es"/>
        </w:rPr>
        <w:t>Programación</w:t>
      </w:r>
    </w:p>
    <w:p>
      <w:pPr>
        <w:pStyle w:val="SiemensListe"/>
        <w:rPr>
          <w:lang w:val="es-ES"/>
        </w:rPr>
      </w:pPr>
      <w:r>
        <w:rPr>
          <w:lang w:val="es"/>
        </w:rPr>
        <w:t>Prueba, puesta en marcha y servicio técnico con las funciones de operación y diagnóstico</w:t>
      </w:r>
    </w:p>
    <w:p>
      <w:pPr>
        <w:pStyle w:val="SiemensListe"/>
      </w:pPr>
      <w:r>
        <w:rPr>
          <w:lang w:val="es"/>
        </w:rPr>
        <w:t>Documentación</w:t>
      </w:r>
    </w:p>
    <w:p>
      <w:pPr>
        <w:pStyle w:val="SiemensListe"/>
        <w:rPr>
          <w:lang w:val="es-ES"/>
        </w:rPr>
      </w:pPr>
      <w:r>
        <w:rPr>
          <w:lang w:val="es"/>
        </w:rPr>
        <w:t>Creación de visualizaciones para SIMATIC Basic Panels con el WinCC Basic integrado</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s-ES"/>
        </w:rPr>
      </w:pPr>
      <w:r>
        <w:rPr>
          <w:rFonts w:cs="Arial"/>
          <w:szCs w:val="18"/>
          <w:lang w:val="es"/>
        </w:rPr>
        <w:t>Todas las funciones cuentan con una detallada ayuda en pantalla.</w:t>
      </w:r>
    </w:p>
    <w:p>
      <w:pPr>
        <w:pStyle w:val="berschrift3"/>
      </w:pPr>
      <w:bookmarkStart w:id="26" w:name="_Toc486505819"/>
      <w:bookmarkStart w:id="27" w:name="_Ref393351932"/>
      <w:r>
        <w:rPr>
          <w:bCs/>
          <w:iCs w:val="0"/>
          <w:lang w:val="es"/>
        </w:rPr>
        <w:t>Ajustes básicos del TIA Portal</w:t>
      </w:r>
      <w:bookmarkEnd w:id="26"/>
    </w:p>
    <w:p>
      <w:pPr>
        <w:pStyle w:val="SiemensNummerierung2"/>
      </w:pPr>
      <w:r>
        <w:rPr>
          <w:lang w:val="es"/>
        </w:rPr>
        <w:t>En el TIA Portal, el usuario puede realizar ajustes predeterminados personalizados para determinadas opciones. Aquí se muestran algunos ajustes importantes.</w:t>
      </w:r>
    </w:p>
    <w:p>
      <w:pPr>
        <w:pStyle w:val="SiemensNummerierung2"/>
        <w:rPr>
          <w:lang w:val="es-ES"/>
        </w:rPr>
      </w:pPr>
      <w:r>
        <w:rPr>
          <w:lang w:val="es"/>
        </w:rPr>
        <w:t xml:space="preserve">En la vista del proyecto, seleccione el menú </w:t>
      </w:r>
      <w:r>
        <w:rPr>
          <w:lang w:val="es"/>
        </w:rPr>
        <w:sym w:font="Symbol" w:char="00AE"/>
      </w:r>
      <w:r>
        <w:rPr>
          <w:lang w:val="es"/>
        </w:rPr>
        <w:t xml:space="preserve"> "Options" (Opciones) y a continuación </w:t>
      </w:r>
      <w:r>
        <w:rPr>
          <w:lang w:val="es"/>
        </w:rPr>
        <w:sym w:font="Symbol" w:char="00AE"/>
      </w:r>
      <w:r>
        <w:rPr>
          <w:lang w:val="es"/>
        </w:rPr>
        <w:t xml:space="preserve"> "Settings" (Ajustes).</w:t>
      </w:r>
    </w:p>
    <w:p>
      <w:r>
        <w:rPr>
          <w:noProof/>
          <w:lang w:val="en-US" w:bidi="ar-SA"/>
        </w:rPr>
        <w:drawing>
          <wp:inline distT="0" distB="0" distL="0" distR="0">
            <wp:extent cx="5472000" cy="288720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2000" cy="2887200"/>
                    </a:xfrm>
                    <a:prstGeom prst="rect">
                      <a:avLst/>
                    </a:prstGeom>
                  </pic:spPr>
                </pic:pic>
              </a:graphicData>
            </a:graphic>
          </wp:inline>
        </w:drawing>
      </w:r>
    </w:p>
    <w:p>
      <w:pPr>
        <w:pStyle w:val="SiemensNummerierung2"/>
        <w:rPr>
          <w:lang w:val="es-ES"/>
        </w:rPr>
      </w:pPr>
      <w:r>
        <w:rPr>
          <w:lang w:val="es"/>
        </w:rPr>
        <w:lastRenderedPageBreak/>
        <w:t>Uno de los ajustes básicos es la selección del idioma de la interfaz de usuario y del idioma para la representación del programa. En la presente documentación se utiliza el inglés en ambos casos.</w:t>
      </w:r>
    </w:p>
    <w:p>
      <w:pPr>
        <w:pStyle w:val="SiemensNummerierung2"/>
        <w:rPr>
          <w:lang w:val="es-ES"/>
        </w:rPr>
      </w:pPr>
      <w:r>
        <w:rPr>
          <w:lang w:val="es"/>
        </w:rPr>
        <w:t xml:space="preserve">En el menú "Settings" (Ajustes), en el apartado </w:t>
      </w:r>
      <w:r>
        <w:rPr>
          <w:lang w:val="es"/>
        </w:rPr>
        <w:sym w:font="Symbol" w:char="00AE"/>
      </w:r>
      <w:r>
        <w:rPr>
          <w:lang w:val="es"/>
        </w:rPr>
        <w:t xml:space="preserve"> "General", seleccione en la opción "User interface language" (Idioma de la interfaz de usuario) </w:t>
      </w:r>
      <w:r>
        <w:rPr>
          <w:lang w:val="es"/>
        </w:rPr>
        <w:sym w:font="Symbol" w:char="00AE"/>
      </w:r>
      <w:r>
        <w:rPr>
          <w:lang w:val="es"/>
        </w:rPr>
        <w:t xml:space="preserve"> "English" y en la opción "Mnemonic" (Mnemónicos) </w:t>
      </w:r>
      <w:r>
        <w:rPr>
          <w:lang w:val="es"/>
        </w:rPr>
        <w:sym w:font="Symbol" w:char="00AE"/>
      </w:r>
      <w:r>
        <w:rPr>
          <w:lang w:val="es"/>
        </w:rPr>
        <w:t xml:space="preserve"> "International".</w:t>
      </w:r>
    </w:p>
    <w:p>
      <w:r>
        <w:rPr>
          <w:noProof/>
          <w:lang w:val="en-US" w:bidi="ar-SA"/>
        </w:rPr>
        <w:drawing>
          <wp:inline distT="0" distB="0" distL="0" distR="0">
            <wp:extent cx="5472000" cy="256320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2000" cy="2563200"/>
                    </a:xfrm>
                    <a:prstGeom prst="rect">
                      <a:avLst/>
                    </a:prstGeom>
                  </pic:spPr>
                </pic:pic>
              </a:graphicData>
            </a:graphic>
          </wp:inline>
        </w:drawing>
      </w:r>
    </w:p>
    <w:p>
      <w:pPr>
        <w:pStyle w:val="Hinweise"/>
        <w:rPr>
          <w:lang w:val="es-ES"/>
        </w:rPr>
      </w:pPr>
      <w:r>
        <w:rPr>
          <w:b/>
          <w:bCs/>
          <w:iCs/>
          <w:lang w:val="es"/>
        </w:rPr>
        <w:t>Nota:</w:t>
      </w:r>
      <w:r>
        <w:rPr>
          <w:iCs/>
          <w:lang w:val="es"/>
        </w:rPr>
        <w:t xml:space="preserve"> Estos ajustes pueden cambiarse en cualquier momento.</w:t>
      </w:r>
    </w:p>
    <w:p>
      <w:pPr>
        <w:spacing w:before="0" w:after="0" w:line="240" w:lineRule="auto"/>
        <w:ind w:left="0"/>
        <w:rPr>
          <w:lang w:val="es-ES"/>
        </w:rPr>
      </w:pPr>
    </w:p>
    <w:p>
      <w:pPr>
        <w:pStyle w:val="berschrift3"/>
        <w:rPr>
          <w:lang w:val="es-ES"/>
        </w:rPr>
      </w:pPr>
      <w:r>
        <w:rPr>
          <w:b w:val="0"/>
          <w:iCs w:val="0"/>
          <w:lang w:val="es"/>
        </w:rPr>
        <w:br w:type="page"/>
      </w:r>
      <w:bookmarkStart w:id="28" w:name="_Toc486505820"/>
      <w:r>
        <w:rPr>
          <w:bCs/>
          <w:iCs w:val="0"/>
          <w:lang w:val="es"/>
        </w:rPr>
        <w:lastRenderedPageBreak/>
        <w:t>Ajuste de la dirección IP en la programadora</w:t>
      </w:r>
      <w:bookmarkEnd w:id="28"/>
    </w:p>
    <w:p>
      <w:pPr>
        <w:tabs>
          <w:tab w:val="left" w:pos="709"/>
        </w:tabs>
        <w:spacing w:line="288" w:lineRule="auto"/>
        <w:ind w:left="709"/>
        <w:rPr>
          <w:rFonts w:cs="Arial"/>
          <w:lang w:val="es-ES"/>
        </w:rPr>
      </w:pPr>
      <w:r>
        <w:rPr>
          <w:rFonts w:cs="Arial"/>
          <w:lang w:val="es"/>
        </w:rPr>
        <w:t xml:space="preserve">Para poder actualizar la CPU de un controlador SIMATIC S7-1200 desde el PC, programadora o portátil, es necesaria una conexión TCP/IP. </w:t>
      </w:r>
    </w:p>
    <w:p>
      <w:pPr>
        <w:tabs>
          <w:tab w:val="left" w:pos="709"/>
        </w:tabs>
        <w:spacing w:line="288" w:lineRule="auto"/>
        <w:ind w:left="709"/>
        <w:rPr>
          <w:rFonts w:cs="Arial"/>
          <w:lang w:val="es-ES"/>
        </w:rPr>
      </w:pPr>
      <w:r>
        <w:rPr>
          <w:rFonts w:cs="Arial"/>
          <w:lang w:val="es"/>
        </w:rPr>
        <w:t>Las direcciones IP del equipo y de SIMATIC S7-1200 deben concordar a fin de establecer una comunicación vía TCP/IP entre ambos dispositivos.</w:t>
      </w:r>
    </w:p>
    <w:p>
      <w:pPr>
        <w:pStyle w:val="Standardeinzug"/>
        <w:tabs>
          <w:tab w:val="left" w:pos="709"/>
        </w:tabs>
        <w:spacing w:line="288" w:lineRule="auto"/>
        <w:ind w:left="709"/>
        <w:rPr>
          <w:rFonts w:ascii="Arial" w:hAnsi="Arial" w:cs="Arial"/>
          <w:iCs/>
          <w:lang w:val="es-ES"/>
        </w:rPr>
      </w:pPr>
      <w:r>
        <w:rPr>
          <w:rFonts w:ascii="Arial" w:hAnsi="Arial" w:cs="Arial"/>
          <w:lang w:val="es"/>
        </w:rPr>
        <w:t>En primer lugar se describe cómo configurar la dirección IP de un equipo con el sistema operativo Windows 10.</w:t>
      </w:r>
    </w:p>
    <w:p>
      <w:pPr>
        <w:pStyle w:val="SiemensNummerierung2"/>
        <w:rPr>
          <w:lang w:val="es-ES"/>
        </w:rPr>
      </w:pPr>
      <w:r>
        <w:rPr>
          <w:lang w:val="es"/>
        </w:rPr>
        <w:t xml:space="preserve">Marque el símbolo de red en la barra de tareas de la parte inferior </w:t>
      </w:r>
      <w:r>
        <w:rPr>
          <w:noProof/>
          <w:lang w:val="en-US" w:bidi="ar-SA"/>
        </w:rPr>
        <w:drawing>
          <wp:inline distT="0" distB="0" distL="0" distR="0">
            <wp:extent cx="267970" cy="283845"/>
            <wp:effectExtent l="0" t="0" r="0" b="1905"/>
            <wp:docPr id="13" name="Bild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83845"/>
                    </a:xfrm>
                    <a:prstGeom prst="rect">
                      <a:avLst/>
                    </a:prstGeom>
                    <a:noFill/>
                    <a:ln>
                      <a:noFill/>
                    </a:ln>
                  </pic:spPr>
                </pic:pic>
              </a:graphicData>
            </a:graphic>
          </wp:inline>
        </w:drawing>
      </w:r>
      <w:r>
        <w:rPr>
          <w:lang w:val="es"/>
        </w:rPr>
        <w:t xml:space="preserve"> y, a continuación, haga clic en </w:t>
      </w:r>
      <w:r>
        <w:rPr>
          <w:lang w:val="es"/>
        </w:rPr>
        <w:sym w:font="Symbol" w:char="00AE"/>
      </w:r>
      <w:r>
        <w:rPr>
          <w:lang w:val="es"/>
        </w:rPr>
        <w:t xml:space="preserve"> "Network settings" (Ajustes de red).</w:t>
      </w:r>
    </w:p>
    <w:p>
      <w:r>
        <w:rPr>
          <w:noProof/>
          <w:lang w:val="en-US" w:bidi="ar-SA"/>
        </w:rPr>
        <w:drawing>
          <wp:inline distT="0" distB="0" distL="0" distR="0">
            <wp:extent cx="1930146" cy="169666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4.JPG"/>
                    <pic:cNvPicPr/>
                  </pic:nvPicPr>
                  <pic:blipFill>
                    <a:blip r:embed="rId30">
                      <a:duotone>
                        <a:prstClr val="black"/>
                        <a:schemeClr val="accent1">
                          <a:tint val="45000"/>
                          <a:satMod val="400000"/>
                        </a:schemeClr>
                      </a:duotone>
                      <a:extLst>
                        <a:ext uri="{BEBA8EAE-BF5A-486C-A8C5-ECC9F3942E4B}">
                          <a14:imgProps xmlns:a14="http://schemas.microsoft.com/office/drawing/2010/main">
                            <a14:imgLayer r:embed="rId31">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990" cy="1714105"/>
                    </a:xfrm>
                    <a:prstGeom prst="rect">
                      <a:avLst/>
                    </a:prstGeom>
                  </pic:spPr>
                </pic:pic>
              </a:graphicData>
            </a:graphic>
          </wp:inline>
        </w:drawing>
      </w:r>
    </w:p>
    <w:p>
      <w:pPr>
        <w:pStyle w:val="SiemensNummerierung2"/>
        <w:rPr>
          <w:lang w:val="es-ES"/>
        </w:rPr>
      </w:pPr>
      <w:r>
        <w:rPr>
          <w:lang w:val="es"/>
        </w:rPr>
        <w:t xml:space="preserve">En la ventana que se abre con los ajustes de red, haga clic en </w:t>
      </w:r>
      <w:r>
        <w:rPr>
          <w:lang w:val="es"/>
        </w:rPr>
        <w:sym w:font="Symbol" w:char="00AE"/>
      </w:r>
      <w:r>
        <w:rPr>
          <w:lang w:val="es"/>
        </w:rPr>
        <w:t xml:space="preserve"> "Ethernet" y a continuación en </w:t>
      </w:r>
      <w:r>
        <w:rPr>
          <w:lang w:val="es"/>
        </w:rPr>
        <w:sym w:font="Symbol" w:char="00AE"/>
      </w:r>
      <w:r>
        <w:rPr>
          <w:lang w:val="es"/>
        </w:rPr>
        <w:t xml:space="preserve"> "Change adapter options" (Cambiar opciones del adaptador).</w:t>
      </w:r>
    </w:p>
    <w:p>
      <w:r>
        <w:rPr>
          <w:noProof/>
          <w:lang w:val="en-US" w:bidi="ar-SA"/>
        </w:rPr>
        <w:drawing>
          <wp:inline distT="0" distB="0" distL="0" distR="0">
            <wp:extent cx="3762335" cy="357088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5.JPG"/>
                    <pic:cNvPicPr/>
                  </pic:nvPicPr>
                  <pic:blipFill>
                    <a:blip r:embed="rId32">
                      <a:extLst>
                        <a:ext uri="{28A0092B-C50C-407E-A947-70E740481C1C}">
                          <a14:useLocalDpi xmlns:a14="http://schemas.microsoft.com/office/drawing/2010/main" val="0"/>
                        </a:ext>
                      </a:extLst>
                    </a:blip>
                    <a:stretch>
                      <a:fillRect/>
                    </a:stretch>
                  </pic:blipFill>
                  <pic:spPr>
                    <a:xfrm>
                      <a:off x="0" y="0"/>
                      <a:ext cx="3766687" cy="3575010"/>
                    </a:xfrm>
                    <a:prstGeom prst="rect">
                      <a:avLst/>
                    </a:prstGeom>
                  </pic:spPr>
                </pic:pic>
              </a:graphicData>
            </a:graphic>
          </wp:inline>
        </w:drawing>
      </w:r>
    </w:p>
    <w:p>
      <w:pPr>
        <w:pStyle w:val="SiemensNummerierung2"/>
        <w:rPr>
          <w:lang w:val="es-ES"/>
        </w:rPr>
      </w:pPr>
      <w:r>
        <w:rPr>
          <w:lang w:val="es"/>
        </w:rPr>
        <w:br w:type="page"/>
      </w:r>
      <w:r>
        <w:rPr>
          <w:lang w:val="es"/>
        </w:rPr>
        <w:lastRenderedPageBreak/>
        <w:t xml:space="preserve">Seleccione la </w:t>
      </w:r>
      <w:r>
        <w:rPr>
          <w:lang w:val="es"/>
        </w:rPr>
        <w:sym w:font="Symbol" w:char="00AE"/>
      </w:r>
      <w:r>
        <w:rPr>
          <w:lang w:val="es"/>
        </w:rPr>
        <w:t xml:space="preserve"> "Local Area Connection" (Conexión LAN) desde la que desee conectarse con el controlador y haga clic en </w:t>
      </w:r>
      <w:r>
        <w:rPr>
          <w:lang w:val="es"/>
        </w:rPr>
        <w:sym w:font="Symbol" w:char="00AE"/>
      </w:r>
      <w:r>
        <w:rPr>
          <w:lang w:val="es"/>
        </w:rPr>
        <w:t xml:space="preserve"> "Properties" (Propiedades).</w:t>
      </w:r>
    </w:p>
    <w:p>
      <w:r>
        <w:rPr>
          <w:noProof/>
          <w:lang w:val="en-US" w:bidi="ar-SA"/>
        </w:rPr>
        <w:drawing>
          <wp:inline distT="0" distB="0" distL="0" distR="0">
            <wp:extent cx="4297151" cy="2571198"/>
            <wp:effectExtent l="0" t="0" r="825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6.JPG"/>
                    <pic:cNvPicPr/>
                  </pic:nvPicPr>
                  <pic:blipFill>
                    <a:blip r:embed="rId33">
                      <a:extLst>
                        <a:ext uri="{28A0092B-C50C-407E-A947-70E740481C1C}">
                          <a14:useLocalDpi xmlns:a14="http://schemas.microsoft.com/office/drawing/2010/main" val="0"/>
                        </a:ext>
                      </a:extLst>
                    </a:blip>
                    <a:stretch>
                      <a:fillRect/>
                    </a:stretch>
                  </pic:blipFill>
                  <pic:spPr>
                    <a:xfrm>
                      <a:off x="0" y="0"/>
                      <a:ext cx="4304379" cy="2575523"/>
                    </a:xfrm>
                    <a:prstGeom prst="rect">
                      <a:avLst/>
                    </a:prstGeom>
                  </pic:spPr>
                </pic:pic>
              </a:graphicData>
            </a:graphic>
          </wp:inline>
        </w:drawing>
      </w:r>
    </w:p>
    <w:p>
      <w:pPr>
        <w:pStyle w:val="SiemensNummerierung2"/>
        <w:rPr>
          <w:lang w:val="es-ES"/>
        </w:rPr>
      </w:pPr>
      <w:r>
        <w:rPr>
          <w:lang w:val="es"/>
        </w:rPr>
        <w:t xml:space="preserve">Ahora seleccione las </w:t>
      </w:r>
      <w:r>
        <w:rPr>
          <w:lang w:val="es"/>
        </w:rPr>
        <w:sym w:font="Symbol" w:char="00AE"/>
      </w:r>
      <w:r>
        <w:rPr>
          <w:lang w:val="es"/>
        </w:rPr>
        <w:t xml:space="preserve">"Properties" (Propiedades) del </w:t>
      </w:r>
      <w:r>
        <w:rPr>
          <w:lang w:val="es"/>
        </w:rPr>
        <w:sym w:font="Symbol" w:char="00AE"/>
      </w:r>
      <w:r>
        <w:rPr>
          <w:lang w:val="es"/>
        </w:rPr>
        <w:t xml:space="preserve"> "Internet Protocol Version 4 (TCP/IPv4)".</w:t>
      </w:r>
    </w:p>
    <w:p>
      <w:r>
        <w:rPr>
          <w:noProof/>
          <w:lang w:val="en-US" w:bidi="ar-SA"/>
        </w:rPr>
        <w:drawing>
          <wp:inline distT="0" distB="0" distL="0" distR="0">
            <wp:extent cx="2517141" cy="3250612"/>
            <wp:effectExtent l="0" t="0" r="0" b="6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7.JPG"/>
                    <pic:cNvPicPr/>
                  </pic:nvPicPr>
                  <pic:blipFill>
                    <a:blip r:embed="rId34">
                      <a:extLst>
                        <a:ext uri="{28A0092B-C50C-407E-A947-70E740481C1C}">
                          <a14:useLocalDpi xmlns:a14="http://schemas.microsoft.com/office/drawing/2010/main" val="0"/>
                        </a:ext>
                      </a:extLst>
                    </a:blip>
                    <a:stretch>
                      <a:fillRect/>
                    </a:stretch>
                  </pic:blipFill>
                  <pic:spPr>
                    <a:xfrm>
                      <a:off x="0" y="0"/>
                      <a:ext cx="2543010" cy="3284019"/>
                    </a:xfrm>
                    <a:prstGeom prst="rect">
                      <a:avLst/>
                    </a:prstGeom>
                  </pic:spPr>
                </pic:pic>
              </a:graphicData>
            </a:graphic>
          </wp:inline>
        </w:drawing>
      </w:r>
    </w:p>
    <w:p>
      <w:pPr>
        <w:pStyle w:val="SiemensNummerierung2"/>
        <w:jc w:val="both"/>
      </w:pPr>
      <w:r>
        <w:rPr>
          <w:lang w:val="es"/>
        </w:rPr>
        <w:br w:type="page"/>
      </w:r>
      <w:r>
        <w:rPr>
          <w:lang w:val="es"/>
        </w:rPr>
        <w:lastRenderedPageBreak/>
        <w:t xml:space="preserve">Puede utilizar, por ejemplo, la siguiente dirección IP </w:t>
      </w:r>
      <w:r>
        <w:rPr>
          <w:lang w:val="es"/>
        </w:rPr>
        <w:sym w:font="Symbol" w:char="00AE"/>
      </w:r>
      <w:r>
        <w:rPr>
          <w:lang w:val="es"/>
        </w:rPr>
        <w:t xml:space="preserve"> IP address: 192.168.0.99 e introducir la siguiente máscara de subred </w:t>
      </w:r>
      <w:r>
        <w:rPr>
          <w:lang w:val="es"/>
        </w:rPr>
        <w:sym w:font="Symbol" w:char="00AE"/>
      </w:r>
      <w:r>
        <w:rPr>
          <w:lang w:val="es"/>
        </w:rPr>
        <w:t xml:space="preserve"> Subnet mask 255.255.255.0. A continuación, aplique los ajustes. (</w:t>
      </w:r>
      <w:r>
        <w:rPr>
          <w:lang w:val="es"/>
        </w:rPr>
        <w:sym w:font="Symbol" w:char="00AE"/>
      </w:r>
      <w:r>
        <w:rPr>
          <w:lang w:val="es"/>
        </w:rPr>
        <w:t xml:space="preserve"> "OK")</w:t>
      </w:r>
    </w:p>
    <w:p>
      <w:r>
        <w:rPr>
          <w:noProof/>
          <w:lang w:val="en-US" w:bidi="ar-SA"/>
        </w:rPr>
        <w:drawing>
          <wp:inline distT="0" distB="0" distL="0" distR="0">
            <wp:extent cx="2508081" cy="2854197"/>
            <wp:effectExtent l="0" t="0" r="6985" b="381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8.JPG"/>
                    <pic:cNvPicPr/>
                  </pic:nvPicPr>
                  <pic:blipFill>
                    <a:blip r:embed="rId35">
                      <a:extLst>
                        <a:ext uri="{28A0092B-C50C-407E-A947-70E740481C1C}">
                          <a14:useLocalDpi xmlns:a14="http://schemas.microsoft.com/office/drawing/2010/main" val="0"/>
                        </a:ext>
                      </a:extLst>
                    </a:blip>
                    <a:stretch>
                      <a:fillRect/>
                    </a:stretch>
                  </pic:blipFill>
                  <pic:spPr>
                    <a:xfrm>
                      <a:off x="0" y="0"/>
                      <a:ext cx="2550506" cy="2902477"/>
                    </a:xfrm>
                    <a:prstGeom prst="rect">
                      <a:avLst/>
                    </a:prstGeom>
                  </pic:spPr>
                </pic:pic>
              </a:graphicData>
            </a:graphic>
          </wp:inline>
        </w:drawing>
      </w:r>
    </w:p>
    <w:p>
      <w:pPr>
        <w:pStyle w:val="berschrift3"/>
        <w:rPr>
          <w:lang w:val="es-ES"/>
        </w:rPr>
      </w:pPr>
      <w:r>
        <w:rPr>
          <w:b w:val="0"/>
          <w:iCs w:val="0"/>
          <w:lang w:val="es"/>
        </w:rPr>
        <w:br w:type="page"/>
      </w:r>
      <w:bookmarkStart w:id="29" w:name="_Toc486505821"/>
      <w:r>
        <w:rPr>
          <w:bCs/>
          <w:iCs w:val="0"/>
          <w:lang w:val="es"/>
        </w:rPr>
        <w:lastRenderedPageBreak/>
        <w:t>Ajuste de la dirección IP en la CPU</w:t>
      </w:r>
      <w:bookmarkEnd w:id="29"/>
    </w:p>
    <w:p>
      <w:pPr>
        <w:jc w:val="both"/>
        <w:rPr>
          <w:rFonts w:cs="Arial"/>
          <w:iCs/>
          <w:lang w:val="es-ES"/>
        </w:rPr>
      </w:pPr>
      <w:r>
        <w:rPr>
          <w:rFonts w:cs="Arial"/>
          <w:lang w:val="es"/>
        </w:rPr>
        <w:t>Antes de poder actualizar el firmware de la CPU, primero debe ajustar correctamente la dirección IP de SIMATIC S7-1200 para que la programadora pueda acceder a la CPU vía TCP (comunicación IP). La dirección IP de SIMATIC S7-1200 se ajusta de la siguiente manera:</w:t>
      </w:r>
    </w:p>
    <w:p>
      <w:pPr>
        <w:pStyle w:val="SiemensNummerierung2"/>
      </w:pPr>
      <w:r>
        <w:rPr>
          <w:lang w:val="es"/>
        </w:rPr>
        <w:t xml:space="preserve">Seleccione el "Totally Integrated Automation Portal" haciendo doble clic. ( </w:t>
      </w:r>
      <w:r>
        <w:rPr>
          <w:lang w:val="es"/>
        </w:rPr>
        <w:fldChar w:fldCharType="begin"/>
      </w:r>
      <w:r>
        <w:rPr>
          <w:lang w:val="es"/>
        </w:rPr>
        <w:instrText>SYMBOL 174 \f "Symbol" \s 10</w:instrText>
      </w:r>
      <w:r>
        <w:rPr>
          <w:lang w:val="es"/>
        </w:rPr>
        <w:fldChar w:fldCharType="separate"/>
      </w:r>
      <w:r>
        <w:rPr>
          <w:lang w:val="es"/>
        </w:rPr>
        <w:t>®</w:t>
      </w:r>
      <w:r>
        <w:rPr>
          <w:lang w:val="es"/>
        </w:rPr>
        <w:fldChar w:fldCharType="end"/>
      </w:r>
      <w:r>
        <w:rPr>
          <w:lang w:val="es"/>
        </w:rPr>
        <w:t xml:space="preserve"> TIA Portal V14) </w:t>
      </w:r>
    </w:p>
    <w:p>
      <w:pPr>
        <w:rPr>
          <w:rFonts w:cs="Arial"/>
        </w:rPr>
      </w:pPr>
      <w:r>
        <w:rPr>
          <w:rFonts w:cs="Arial"/>
          <w:noProof/>
          <w:lang w:val="en-US" w:bidi="ar-SA"/>
        </w:rPr>
        <w:drawing>
          <wp:inline distT="0" distB="0" distL="0" distR="0">
            <wp:extent cx="741045" cy="946150"/>
            <wp:effectExtent l="0" t="0" r="1905" b="6350"/>
            <wp:docPr id="19" name="Bild 1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1045" cy="946150"/>
                    </a:xfrm>
                    <a:prstGeom prst="rect">
                      <a:avLst/>
                    </a:prstGeom>
                    <a:noFill/>
                    <a:ln>
                      <a:noFill/>
                    </a:ln>
                  </pic:spPr>
                </pic:pic>
              </a:graphicData>
            </a:graphic>
          </wp:inline>
        </w:drawing>
      </w:r>
    </w:p>
    <w:p>
      <w:pPr>
        <w:pStyle w:val="SiemensNummerierung2"/>
        <w:rPr>
          <w:lang w:val="es-ES"/>
        </w:rPr>
      </w:pPr>
      <w:r>
        <w:rPr>
          <w:lang w:val="es"/>
        </w:rPr>
        <w:t xml:space="preserve">Ahora haga clic en </w:t>
      </w:r>
      <w:r>
        <w:rPr>
          <w:lang w:val="es"/>
        </w:rPr>
        <w:sym w:font="Symbol" w:char="F0AE"/>
      </w:r>
      <w:r>
        <w:rPr>
          <w:lang w:val="es"/>
        </w:rPr>
        <w:t xml:space="preserve"> "Online &amp; diagnostics" (Online y diagnóstico) y abra la </w:t>
      </w:r>
      <w:r>
        <w:rPr>
          <w:lang w:val="es"/>
        </w:rPr>
        <w:sym w:font="Symbol" w:char="F0AE"/>
      </w:r>
      <w:r>
        <w:rPr>
          <w:lang w:val="es"/>
        </w:rPr>
        <w:t xml:space="preserve"> "Project view" (Vista del proyecto). </w:t>
      </w:r>
    </w:p>
    <w:p>
      <w:pPr>
        <w:rPr>
          <w:rFonts w:cs="Arial"/>
        </w:rPr>
      </w:pPr>
      <w:r>
        <w:rPr>
          <w:rFonts w:cs="Arial"/>
          <w:noProof/>
          <w:lang w:val="en-US" w:bidi="ar-SA"/>
        </w:rPr>
        <w:drawing>
          <wp:inline distT="0" distB="0" distL="0" distR="0">
            <wp:extent cx="5472000" cy="3790800"/>
            <wp:effectExtent l="0" t="0" r="0" b="63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1.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rPr>
          <w:rFonts w:cs="Arial"/>
        </w:rPr>
      </w:pPr>
    </w:p>
    <w:p>
      <w:pPr>
        <w:pStyle w:val="SiemensNummerierung2"/>
      </w:pPr>
      <w:r>
        <w:rPr>
          <w:lang w:val="es"/>
        </w:rPr>
        <w:br w:type="page"/>
      </w:r>
      <w:r>
        <w:rPr>
          <w:lang w:val="es"/>
        </w:rPr>
        <w:lastRenderedPageBreak/>
        <w:t xml:space="preserve">En el árbol del proyecto, en </w:t>
      </w:r>
      <w:r>
        <w:rPr>
          <w:lang w:val="es"/>
        </w:rPr>
        <w:sym w:font="Symbol" w:char="F0AE"/>
      </w:r>
      <w:r>
        <w:rPr>
          <w:lang w:val="es"/>
        </w:rPr>
        <w:t xml:space="preserve"> "Online access" (Acceso online), seleccione la tarjeta de red que se ha ajustado previamente. Al hacer clic en </w:t>
      </w:r>
      <w:r>
        <w:rPr>
          <w:lang w:val="es"/>
        </w:rPr>
        <w:sym w:font="Symbol" w:char="F0AE"/>
      </w:r>
      <w:r>
        <w:rPr>
          <w:lang w:val="es"/>
        </w:rPr>
        <w:t xml:space="preserve">"Update accessible devices" (Actualizar dispositivos accesibles), verá la dirección IP (si ya se ha ajustado) o la dirección MAC (si aún no se ha asignado la dirección IP) del controlador SIMATIC S7-1200 conectado. A continuación, seleccione </w:t>
      </w:r>
      <w:r>
        <w:rPr>
          <w:lang w:val="es"/>
        </w:rPr>
        <w:sym w:font="Symbol" w:char="F0AE"/>
      </w:r>
      <w:r>
        <w:rPr>
          <w:lang w:val="es"/>
        </w:rPr>
        <w:t xml:space="preserve"> "Online &amp; diagnostics" (Online y diagnóstico).</w:t>
      </w:r>
    </w:p>
    <w:p>
      <w:pPr>
        <w:rPr>
          <w:rFonts w:cs="Arial"/>
        </w:rPr>
      </w:pPr>
      <w:r>
        <w:rPr>
          <w:rFonts w:cs="Arial"/>
          <w:noProof/>
          <w:lang w:val="en-US" w:bidi="ar-SA"/>
        </w:rPr>
        <w:drawing>
          <wp:inline distT="0" distB="0" distL="0" distR="0">
            <wp:extent cx="5472000" cy="3790800"/>
            <wp:effectExtent l="0" t="0" r="0" b="63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2.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spacing w:before="0" w:after="0" w:line="240" w:lineRule="auto"/>
        <w:ind w:left="0"/>
        <w:rPr>
          <w:rFonts w:cs="Arial"/>
        </w:rPr>
      </w:pPr>
    </w:p>
    <w:p>
      <w:pPr>
        <w:pStyle w:val="SiemensNummerierung2"/>
        <w:jc w:val="both"/>
        <w:rPr>
          <w:lang w:val="es-ES"/>
        </w:rPr>
      </w:pPr>
      <w:r>
        <w:rPr>
          <w:lang w:val="es"/>
        </w:rPr>
        <w:br w:type="page"/>
      </w:r>
      <w:r>
        <w:rPr>
          <w:lang w:val="es"/>
        </w:rPr>
        <w:lastRenderedPageBreak/>
        <w:t xml:space="preserve">En </w:t>
      </w:r>
      <w:r>
        <w:rPr>
          <w:lang w:val="es"/>
        </w:rPr>
        <w:sym w:font="Symbol" w:char="F0AE"/>
      </w:r>
      <w:r>
        <w:rPr>
          <w:lang w:val="es"/>
        </w:rPr>
        <w:t xml:space="preserve"> "Functions" (Funciones) encontrará la opción </w:t>
      </w:r>
      <w:r>
        <w:rPr>
          <w:lang w:val="es"/>
        </w:rPr>
        <w:sym w:font="Symbol" w:char="F0AE"/>
      </w:r>
      <w:r>
        <w:rPr>
          <w:lang w:val="es"/>
        </w:rPr>
        <w:t xml:space="preserve"> "Assign IP address" (Asignar dirección IP). Introduzca aquí, por ejemplo, la siguiente dirección IP: </w:t>
      </w:r>
      <w:r>
        <w:rPr>
          <w:lang w:val="es"/>
        </w:rPr>
        <w:sym w:font="Symbol" w:char="00AE"/>
      </w:r>
      <w:r>
        <w:rPr>
          <w:lang w:val="es"/>
        </w:rPr>
        <w:t xml:space="preserve"> IP address (Dirección IP): 192.168.0.1 </w:t>
      </w:r>
      <w:r>
        <w:rPr>
          <w:lang w:val="es"/>
        </w:rPr>
        <w:sym w:font="Symbol" w:char="00AE"/>
      </w:r>
      <w:r>
        <w:rPr>
          <w:lang w:val="es"/>
        </w:rPr>
        <w:t xml:space="preserve"> Subnet mask (Máscara de subred) 255.255.255.0. Después haga clic en </w:t>
      </w:r>
      <w:r>
        <w:rPr>
          <w:lang w:val="es"/>
        </w:rPr>
        <w:sym w:font="Symbol" w:char="F0AE"/>
      </w:r>
      <w:r>
        <w:rPr>
          <w:lang w:val="es"/>
        </w:rPr>
        <w:t xml:space="preserve"> "Assign IP address" (Asignar dirección IP) y se asignará esta nueva dirección a SIMATIC S7</w:t>
      </w:r>
      <w:r>
        <w:rPr>
          <w:lang w:val="es"/>
        </w:rPr>
        <w:noBreakHyphen/>
        <w:t xml:space="preserve">1200. </w:t>
      </w:r>
    </w:p>
    <w:p>
      <w:pPr>
        <w:rPr>
          <w:rFonts w:cs="Arial"/>
        </w:rPr>
      </w:pPr>
      <w:r>
        <w:rPr>
          <w:rFonts w:cs="Arial"/>
          <w:noProof/>
          <w:lang w:val="en-US" w:bidi="ar-SA"/>
        </w:rPr>
        <w:drawing>
          <wp:inline distT="0" distB="0" distL="0" distR="0">
            <wp:extent cx="5472000" cy="3600000"/>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600000"/>
                    </a:xfrm>
                    <a:prstGeom prst="rect">
                      <a:avLst/>
                    </a:prstGeom>
                  </pic:spPr>
                </pic:pic>
              </a:graphicData>
            </a:graphic>
          </wp:inline>
        </w:drawing>
      </w:r>
    </w:p>
    <w:p>
      <w:pPr>
        <w:pStyle w:val="SiemensNummerierung2"/>
        <w:jc w:val="both"/>
        <w:rPr>
          <w:lang w:val="es-ES"/>
        </w:rPr>
      </w:pPr>
      <w:r>
        <w:rPr>
          <w:lang w:val="es"/>
        </w:rPr>
        <w:t xml:space="preserve">Si se produce un error al asignar la dirección IP, se muestra un aviso en la ventana </w:t>
      </w:r>
      <w:r>
        <w:rPr>
          <w:lang w:val="es"/>
        </w:rPr>
        <w:sym w:font="Symbol" w:char="F0AE"/>
      </w:r>
      <w:r>
        <w:rPr>
          <w:lang w:val="es"/>
        </w:rPr>
        <w:t xml:space="preserve"> "Info" </w:t>
      </w:r>
      <w:r>
        <w:rPr>
          <w:lang w:val="es"/>
        </w:rPr>
        <w:sym w:font="Symbol" w:char="F0AE"/>
      </w:r>
      <w:r>
        <w:rPr>
          <w:lang w:val="es"/>
        </w:rPr>
        <w:t xml:space="preserve"> "General".</w:t>
      </w:r>
    </w:p>
    <w:p>
      <w:r>
        <w:rPr>
          <w:noProof/>
          <w:lang w:val="en-US" w:bidi="ar-SA"/>
        </w:rPr>
        <w:drawing>
          <wp:inline distT="0" distB="0" distL="0" distR="0">
            <wp:extent cx="5472000" cy="1310400"/>
            <wp:effectExtent l="0" t="0" r="0" b="444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4.JPG"/>
                    <pic:cNvPicPr/>
                  </pic:nvPicPr>
                  <pic:blipFill>
                    <a:blip r:embed="rId40">
                      <a:extLst>
                        <a:ext uri="{28A0092B-C50C-407E-A947-70E740481C1C}">
                          <a14:useLocalDpi xmlns:a14="http://schemas.microsoft.com/office/drawing/2010/main" val="0"/>
                        </a:ext>
                      </a:extLst>
                    </a:blip>
                    <a:stretch>
                      <a:fillRect/>
                    </a:stretch>
                  </pic:blipFill>
                  <pic:spPr>
                    <a:xfrm>
                      <a:off x="0" y="0"/>
                      <a:ext cx="5472000" cy="1310400"/>
                    </a:xfrm>
                    <a:prstGeom prst="rect">
                      <a:avLst/>
                    </a:prstGeom>
                  </pic:spPr>
                </pic:pic>
              </a:graphicData>
            </a:graphic>
          </wp:inline>
        </w:drawing>
      </w:r>
    </w:p>
    <w:p>
      <w:pPr>
        <w:spacing w:before="0" w:after="0" w:line="240" w:lineRule="auto"/>
        <w:ind w:left="0"/>
      </w:pPr>
    </w:p>
    <w:p>
      <w:pPr>
        <w:pStyle w:val="berschrift3"/>
        <w:rPr>
          <w:lang w:val="es-ES"/>
        </w:rPr>
      </w:pPr>
      <w:r>
        <w:rPr>
          <w:b w:val="0"/>
          <w:iCs w:val="0"/>
          <w:lang w:val="es"/>
        </w:rPr>
        <w:br w:type="page"/>
      </w:r>
      <w:bookmarkStart w:id="30" w:name="_Toc417506368"/>
      <w:bookmarkStart w:id="31" w:name="_Toc486505822"/>
      <w:r>
        <w:rPr>
          <w:bCs/>
          <w:iCs w:val="0"/>
          <w:lang w:val="es"/>
        </w:rPr>
        <w:lastRenderedPageBreak/>
        <w:t>Restablecimiento de la configuración de fábrica de la CPU</w:t>
      </w:r>
      <w:bookmarkEnd w:id="30"/>
      <w:bookmarkEnd w:id="31"/>
    </w:p>
    <w:p>
      <w:pPr>
        <w:pStyle w:val="SiemensNummerierung2"/>
        <w:jc w:val="both"/>
        <w:rPr>
          <w:lang w:val="es-ES"/>
        </w:rPr>
      </w:pPr>
      <w:r>
        <w:rPr>
          <w:lang w:val="es"/>
        </w:rPr>
        <w:t xml:space="preserve">Si no ha podido asignarse la dirección IP, deberán borrarse los datos de programa de la CPU. Para hacerlo, se debe restablecer la configuración de fábrica de la CPU. Para restablecer la configuración de fábrica del controlador, seleccione la función </w:t>
      </w:r>
      <w:r>
        <w:rPr>
          <w:lang w:val="es"/>
        </w:rPr>
        <w:sym w:font="Symbol" w:char="F0AE"/>
      </w:r>
      <w:r>
        <w:rPr>
          <w:lang w:val="es"/>
        </w:rPr>
        <w:t xml:space="preserve"> "Reset to factory settings" (Restablecer configuración de fábrica) y seguidamente </w:t>
      </w:r>
      <w:r>
        <w:rPr>
          <w:lang w:val="es"/>
        </w:rPr>
        <w:sym w:font="Symbol" w:char="F0AE"/>
      </w:r>
      <w:r>
        <w:rPr>
          <w:lang w:val="es"/>
        </w:rPr>
        <w:t xml:space="preserve"> "Delete IP address" (Borrar dirección IP) y haga clic en </w:t>
      </w:r>
      <w:r>
        <w:rPr>
          <w:lang w:val="es"/>
        </w:rPr>
        <w:sym w:font="Symbol" w:char="F0AE"/>
      </w:r>
      <w:r>
        <w:rPr>
          <w:lang w:val="es"/>
        </w:rPr>
        <w:t xml:space="preserve"> "Reset".</w:t>
      </w:r>
    </w:p>
    <w:p>
      <w:pPr>
        <w:rPr>
          <w:rFonts w:cs="Arial"/>
        </w:rPr>
      </w:pPr>
      <w:r>
        <w:rPr>
          <w:rFonts w:cs="Arial"/>
          <w:noProof/>
          <w:lang w:val="en-US" w:bidi="ar-SA"/>
        </w:rPr>
        <w:drawing>
          <wp:inline distT="0" distB="0" distL="0" distR="0">
            <wp:extent cx="5472000" cy="3632400"/>
            <wp:effectExtent l="0" t="0" r="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rPr>
          <w:lang w:val="es-ES"/>
        </w:rPr>
      </w:pPr>
      <w:r>
        <w:rPr>
          <w:lang w:val="es"/>
        </w:rPr>
        <w:t xml:space="preserve">Confirme que realmente desea restablecer la configuración de fábrica haciendo clic en </w:t>
      </w:r>
      <w:r>
        <w:rPr>
          <w:lang w:val="es"/>
        </w:rPr>
        <w:sym w:font="Symbol" w:char="F0AE"/>
      </w:r>
      <w:r>
        <w:rPr>
          <w:lang w:val="es"/>
        </w:rPr>
        <w:t xml:space="preserve"> "Yes" (Sí). </w:t>
      </w:r>
    </w:p>
    <w:p>
      <w:pPr>
        <w:rPr>
          <w:rStyle w:val="SiemensNummerierung2Zchn"/>
        </w:rPr>
      </w:pPr>
      <w:r>
        <w:rPr>
          <w:noProof/>
          <w:lang w:val="en-US" w:bidi="ar-SA"/>
        </w:rPr>
        <w:drawing>
          <wp:inline distT="0" distB="0" distL="0" distR="0">
            <wp:extent cx="2700655" cy="1030831"/>
            <wp:effectExtent l="0" t="0" r="444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6.JPG"/>
                    <pic:cNvPicPr/>
                  </pic:nvPicPr>
                  <pic:blipFill>
                    <a:blip r:embed="rId42">
                      <a:extLst>
                        <a:ext uri="{28A0092B-C50C-407E-A947-70E740481C1C}">
                          <a14:useLocalDpi xmlns:a14="http://schemas.microsoft.com/office/drawing/2010/main" val="0"/>
                        </a:ext>
                      </a:extLst>
                    </a:blip>
                    <a:stretch>
                      <a:fillRect/>
                    </a:stretch>
                  </pic:blipFill>
                  <pic:spPr>
                    <a:xfrm>
                      <a:off x="0" y="0"/>
                      <a:ext cx="2731131" cy="1042464"/>
                    </a:xfrm>
                    <a:prstGeom prst="rect">
                      <a:avLst/>
                    </a:prstGeom>
                  </pic:spPr>
                </pic:pic>
              </a:graphicData>
            </a:graphic>
          </wp:inline>
        </w:drawing>
      </w:r>
    </w:p>
    <w:p>
      <w:pPr>
        <w:pStyle w:val="SiemensNummerierung2"/>
        <w:rPr>
          <w:lang w:val="es-ES"/>
        </w:rPr>
      </w:pPr>
      <w:r>
        <w:rPr>
          <w:lang w:val="es"/>
        </w:rPr>
        <w:t>Detenga la CPU si fuera necesario (</w:t>
      </w:r>
      <w:r>
        <w:rPr>
          <w:lang w:val="es"/>
        </w:rPr>
        <w:sym w:font="Symbol" w:char="F0AE"/>
      </w:r>
      <w:r>
        <w:rPr>
          <w:lang w:val="es"/>
        </w:rPr>
        <w:t xml:space="preserve"> "Yes" (Sí)).</w:t>
      </w:r>
    </w:p>
    <w:p>
      <w:pPr>
        <w:rPr>
          <w:noProof/>
        </w:rPr>
      </w:pPr>
      <w:r>
        <w:rPr>
          <w:noProof/>
          <w:lang w:val="en-US" w:bidi="ar-SA"/>
        </w:rPr>
        <w:drawing>
          <wp:inline distT="0" distB="0" distL="0" distR="0">
            <wp:extent cx="2700916" cy="1085189"/>
            <wp:effectExtent l="0" t="0" r="4445"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7.JPG"/>
                    <pic:cNvPicPr/>
                  </pic:nvPicPr>
                  <pic:blipFill>
                    <a:blip r:embed="rId43">
                      <a:extLst>
                        <a:ext uri="{28A0092B-C50C-407E-A947-70E740481C1C}">
                          <a14:useLocalDpi xmlns:a14="http://schemas.microsoft.com/office/drawing/2010/main" val="0"/>
                        </a:ext>
                      </a:extLst>
                    </a:blip>
                    <a:stretch>
                      <a:fillRect/>
                    </a:stretch>
                  </pic:blipFill>
                  <pic:spPr>
                    <a:xfrm>
                      <a:off x="0" y="0"/>
                      <a:ext cx="2730234" cy="1096969"/>
                    </a:xfrm>
                    <a:prstGeom prst="rect">
                      <a:avLst/>
                    </a:prstGeom>
                  </pic:spPr>
                </pic:pic>
              </a:graphicData>
            </a:graphic>
          </wp:inline>
        </w:drawing>
      </w:r>
      <w:r>
        <w:rPr>
          <w:noProof/>
          <w:lang w:val="es"/>
        </w:rPr>
        <w:br w:type="page"/>
      </w:r>
    </w:p>
    <w:p>
      <w:pPr>
        <w:pStyle w:val="SiemensNummerierung2"/>
        <w:rPr>
          <w:lang w:val="es-ES"/>
        </w:rPr>
      </w:pPr>
      <w:r>
        <w:rPr>
          <w:lang w:val="es"/>
        </w:rPr>
        <w:lastRenderedPageBreak/>
        <w:t xml:space="preserve">Una vez que se ha restablecido la configuración de fábrica de la CPU, vuelva a hacer clic en </w:t>
      </w:r>
      <w:r>
        <w:rPr>
          <w:lang w:val="es"/>
        </w:rPr>
        <w:sym w:font="Symbol" w:char="F0AE"/>
      </w:r>
      <w:r>
        <w:rPr>
          <w:lang w:val="es"/>
        </w:rPr>
        <w:t xml:space="preserve"> "Update accesible devices" (Actualizar dispositivos accesibles) y ahora podrá ver la dirección MAC del SIMATIC S7-1200 conectado. </w:t>
      </w:r>
      <w:r>
        <w:rPr>
          <w:lang w:val="es"/>
        </w:rPr>
        <w:br/>
        <w:t xml:space="preserve">En </w:t>
      </w:r>
      <w:r>
        <w:rPr>
          <w:lang w:val="es"/>
        </w:rPr>
        <w:sym w:font="Symbol" w:char="F0AE"/>
      </w:r>
      <w:r>
        <w:rPr>
          <w:lang w:val="es"/>
        </w:rPr>
        <w:t xml:space="preserve"> "Online &amp; diagnostics" (Online y diagnóstico) y, a continuación, en </w:t>
      </w:r>
      <w:r>
        <w:rPr>
          <w:lang w:val="es"/>
        </w:rPr>
        <w:sym w:font="Symbol" w:char="F0AE"/>
      </w:r>
      <w:r>
        <w:rPr>
          <w:lang w:val="es"/>
        </w:rPr>
        <w:t xml:space="preserve"> "Functions" (Funciones), seleccione la opción </w:t>
      </w:r>
      <w:r>
        <w:rPr>
          <w:lang w:val="es"/>
        </w:rPr>
        <w:sym w:font="Symbol" w:char="F0AE"/>
      </w:r>
      <w:r>
        <w:rPr>
          <w:lang w:val="es"/>
        </w:rPr>
        <w:t xml:space="preserve"> "Assign IP address" (Asignar dirección IP). Introduzca aquí, por ejemplo, la siguiente dirección IP: IP address: 192.168.0.1 Subnet mask (Máscara de subred) 255.255.255.0. Ahora haga clic en "Assign IP address" (Asignar dirección IP) y se asignará esta nueva dirección a SIMATIC S7-1200. </w:t>
      </w:r>
    </w:p>
    <w:p>
      <w:pPr>
        <w:rPr>
          <w:noProof/>
        </w:rPr>
      </w:pPr>
      <w:r>
        <w:rPr>
          <w:noProof/>
          <w:lang w:val="en-US" w:bidi="ar-SA"/>
        </w:rPr>
        <w:drawing>
          <wp:inline distT="0" distB="0" distL="0" distR="0">
            <wp:extent cx="5472000" cy="3632400"/>
            <wp:effectExtent l="0" t="0" r="0" b="635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numPr>
          <w:ilvl w:val="0"/>
          <w:numId w:val="0"/>
        </w:numPr>
        <w:ind w:left="1409"/>
        <w:rPr>
          <w:noProof/>
        </w:rPr>
      </w:pPr>
    </w:p>
    <w:p>
      <w:pPr>
        <w:pStyle w:val="SiemensNummerierung2"/>
        <w:jc w:val="both"/>
        <w:rPr>
          <w:lang w:val="es-ES"/>
        </w:rPr>
      </w:pPr>
      <w:r>
        <w:rPr>
          <w:lang w:val="es"/>
        </w:rPr>
        <w:t xml:space="preserve">En la ventana </w:t>
      </w:r>
      <w:r>
        <w:rPr>
          <w:lang w:val="es"/>
        </w:rPr>
        <w:sym w:font="Symbol" w:char="F0AE"/>
      </w:r>
      <w:r>
        <w:rPr>
          <w:lang w:val="es"/>
        </w:rPr>
        <w:t xml:space="preserve"> "Info" </w:t>
      </w:r>
      <w:r>
        <w:rPr>
          <w:lang w:val="es"/>
        </w:rPr>
        <w:sym w:font="Symbol" w:char="F0AE"/>
      </w:r>
      <w:r>
        <w:rPr>
          <w:lang w:val="es"/>
        </w:rPr>
        <w:t xml:space="preserve"> "General", se muestra un aviso sobre la correcta transferencia de los parámetros.</w:t>
      </w:r>
    </w:p>
    <w:p>
      <w:pPr>
        <w:rPr>
          <w:noProof/>
        </w:rPr>
      </w:pPr>
      <w:r>
        <w:rPr>
          <w:noProof/>
          <w:lang w:val="en-US" w:bidi="ar-SA"/>
        </w:rPr>
        <w:drawing>
          <wp:inline distT="0" distB="0" distL="0" distR="0">
            <wp:extent cx="5472000" cy="12852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9.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1285200"/>
                    </a:xfrm>
                    <a:prstGeom prst="rect">
                      <a:avLst/>
                    </a:prstGeom>
                  </pic:spPr>
                </pic:pic>
              </a:graphicData>
            </a:graphic>
          </wp:inline>
        </w:drawing>
      </w:r>
    </w:p>
    <w:p>
      <w:pPr>
        <w:pStyle w:val="berschrift3"/>
        <w:rPr>
          <w:lang w:val="es-ES"/>
        </w:rPr>
      </w:pPr>
      <w:r>
        <w:rPr>
          <w:b w:val="0"/>
          <w:iCs w:val="0"/>
          <w:noProof/>
          <w:lang w:val="es"/>
        </w:rPr>
        <w:br w:type="page"/>
      </w:r>
      <w:bookmarkStart w:id="32" w:name="_Toc486505823"/>
      <w:r>
        <w:rPr>
          <w:bCs/>
          <w:iCs w:val="0"/>
          <w:lang w:val="es"/>
        </w:rPr>
        <w:lastRenderedPageBreak/>
        <w:t>Descarga de la actualización de firmware de la página de soporte de SIEMENS</w:t>
      </w:r>
      <w:bookmarkEnd w:id="32"/>
    </w:p>
    <w:p>
      <w:pPr>
        <w:rPr>
          <w:rFonts w:cs="Arial"/>
          <w:iCs/>
          <w:lang w:val="es-ES"/>
        </w:rPr>
      </w:pPr>
      <w:r>
        <w:rPr>
          <w:rFonts w:cs="Arial"/>
          <w:lang w:val="es"/>
        </w:rPr>
        <w:t>Se pueden descargar gratuitamente las actualizaciones de firmware en la página de Industry Online Support de SIEMENS AG.</w:t>
      </w:r>
    </w:p>
    <w:p>
      <w:pPr>
        <w:pStyle w:val="SiemensNummerierung2"/>
        <w:rPr>
          <w:lang w:val="es-ES"/>
        </w:rPr>
      </w:pPr>
      <w:r>
        <w:rPr>
          <w:lang w:val="es"/>
        </w:rPr>
        <w:t xml:space="preserve">Abra un navegador de Internet de su elección e introduzca la dirección </w:t>
      </w:r>
    </w:p>
    <w:p>
      <w:pPr>
        <w:pStyle w:val="SiemensNummerierung2"/>
        <w:numPr>
          <w:ilvl w:val="0"/>
          <w:numId w:val="0"/>
        </w:numPr>
        <w:ind w:left="1037"/>
        <w:rPr>
          <w:lang w:val="es-ES"/>
        </w:rPr>
      </w:pPr>
      <w:r>
        <w:rPr>
          <w:lang w:val="es"/>
        </w:rPr>
        <w:sym w:font="Symbol" w:char="F0AE"/>
      </w:r>
      <w:r>
        <w:rPr>
          <w:color w:val="0000FF"/>
          <w:lang w:val="es"/>
        </w:rPr>
        <w:t xml:space="preserve"> </w:t>
      </w:r>
      <w:hyperlink r:id="rId46" w:history="1">
        <w:r>
          <w:rPr>
            <w:rStyle w:val="Hyperlink"/>
            <w:color w:val="0000FF"/>
            <w:lang w:val="es"/>
          </w:rPr>
          <w:t>support.automation.siemens.com</w:t>
        </w:r>
      </w:hyperlink>
    </w:p>
    <w:p>
      <w:r>
        <w:rPr>
          <w:noProof/>
          <w:lang w:val="en-US" w:bidi="ar-SA"/>
        </w:rPr>
        <w:drawing>
          <wp:inline distT="0" distB="0" distL="0" distR="0">
            <wp:extent cx="5472000" cy="849600"/>
            <wp:effectExtent l="0" t="0" r="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0.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849600"/>
                    </a:xfrm>
                    <a:prstGeom prst="rect">
                      <a:avLst/>
                    </a:prstGeom>
                  </pic:spPr>
                </pic:pic>
              </a:graphicData>
            </a:graphic>
          </wp:inline>
        </w:drawing>
      </w:r>
    </w:p>
    <w:p>
      <w:pPr>
        <w:rPr>
          <w:rFonts w:cs="Arial"/>
        </w:rPr>
      </w:pPr>
    </w:p>
    <w:p>
      <w:pPr>
        <w:pStyle w:val="SiemensNummerierung2"/>
        <w:rPr>
          <w:lang w:val="es-ES"/>
        </w:rPr>
      </w:pPr>
      <w:r>
        <w:rPr>
          <w:lang w:val="es"/>
        </w:rPr>
        <w:t xml:space="preserve">Seleccione el idioma preferente en </w:t>
      </w:r>
      <w:r>
        <w:rPr>
          <w:lang w:val="es"/>
        </w:rPr>
        <w:sym w:font="Symbol" w:char="F0AE"/>
      </w:r>
      <w:r>
        <w:rPr>
          <w:lang w:val="es"/>
        </w:rPr>
        <w:t xml:space="preserve"> "Language" (Idioma). </w:t>
      </w:r>
    </w:p>
    <w:p>
      <w:pPr>
        <w:rPr>
          <w:rFonts w:cs="Arial"/>
        </w:rPr>
      </w:pPr>
      <w:r>
        <w:rPr>
          <w:rFonts w:cs="Arial"/>
          <w:noProof/>
          <w:lang w:val="en-US" w:bidi="ar-SA"/>
        </w:rPr>
        <w:drawing>
          <wp:inline distT="0" distB="0" distL="0" distR="0">
            <wp:extent cx="5472000" cy="3502800"/>
            <wp:effectExtent l="0" t="0" r="0" b="254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1.JPG"/>
                    <pic:cNvPicPr/>
                  </pic:nvPicPr>
                  <pic:blipFill>
                    <a:blip r:embed="rId48">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numPr>
          <w:ilvl w:val="0"/>
          <w:numId w:val="0"/>
        </w:numPr>
        <w:ind w:left="1409" w:hanging="360"/>
      </w:pPr>
    </w:p>
    <w:p>
      <w:pPr>
        <w:pStyle w:val="SiemensNummerierung2"/>
        <w:rPr>
          <w:spacing w:val="-4"/>
        </w:rPr>
      </w:pPr>
      <w:r>
        <w:rPr>
          <w:lang w:val="es"/>
        </w:rPr>
        <w:br w:type="page"/>
      </w:r>
      <w:r>
        <w:rPr>
          <w:spacing w:val="-4"/>
          <w:lang w:val="es"/>
        </w:rPr>
        <w:lastRenderedPageBreak/>
        <w:t xml:space="preserve">En "Searching for product information" (Búsqueda de información de productos), introduzca la CPU para la que necesita una actualización de firmware. Por ejemplo: </w:t>
      </w:r>
      <w:r>
        <w:rPr>
          <w:spacing w:val="-4"/>
          <w:lang w:val="es"/>
        </w:rPr>
        <w:sym w:font="Symbol" w:char="F0AE"/>
      </w:r>
      <w:r>
        <w:rPr>
          <w:spacing w:val="-4"/>
          <w:lang w:val="es"/>
        </w:rPr>
        <w:t xml:space="preserve"> "S7-1200 CPU1214C"</w:t>
      </w:r>
    </w:p>
    <w:p>
      <w:pPr>
        <w:rPr>
          <w:rFonts w:cs="Arial"/>
        </w:rPr>
      </w:pPr>
      <w:r>
        <w:rPr>
          <w:rFonts w:cs="Arial"/>
          <w:noProof/>
          <w:lang w:val="en-US" w:bidi="ar-SA"/>
        </w:rPr>
        <w:drawing>
          <wp:inline distT="0" distB="0" distL="0" distR="0">
            <wp:extent cx="5472000" cy="3502800"/>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2.JPG"/>
                    <pic:cNvPicPr/>
                  </pic:nvPicPr>
                  <pic:blipFill>
                    <a:blip r:embed="rId49">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rPr>
          <w:lang w:val="es-ES"/>
        </w:rPr>
      </w:pPr>
      <w:r>
        <w:rPr>
          <w:lang w:val="es"/>
        </w:rPr>
        <w:t xml:space="preserve">En "Filter criteria for entries" (Criterios de filtro para artículos), seleccione "Entry type" (Tipo de artículo) </w:t>
      </w:r>
      <w:r>
        <w:rPr>
          <w:lang w:val="es"/>
        </w:rPr>
        <w:sym w:font="Symbol" w:char="F0AE"/>
      </w:r>
      <w:r>
        <w:rPr>
          <w:lang w:val="es"/>
        </w:rPr>
        <w:t xml:space="preserve"> "Download" (Descarga) y a continuación haga clic en el artículo seleccionable que contenga las actualizaciones de firmware para la CPU.</w:t>
      </w:r>
    </w:p>
    <w:p>
      <w:pPr>
        <w:rPr>
          <w:rFonts w:cs="Arial"/>
        </w:rPr>
      </w:pPr>
      <w:r>
        <w:rPr>
          <w:rFonts w:cs="Arial"/>
          <w:noProof/>
          <w:lang w:val="en-US" w:bidi="ar-SA"/>
        </w:rPr>
        <w:drawing>
          <wp:inline distT="0" distB="0" distL="0" distR="0">
            <wp:extent cx="5472000" cy="3844800"/>
            <wp:effectExtent l="0" t="0" r="0" b="381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3.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3844800"/>
                    </a:xfrm>
                    <a:prstGeom prst="rect">
                      <a:avLst/>
                    </a:prstGeom>
                  </pic:spPr>
                </pic:pic>
              </a:graphicData>
            </a:graphic>
          </wp:inline>
        </w:drawing>
      </w:r>
    </w:p>
    <w:p>
      <w:pPr>
        <w:pStyle w:val="SiemensNummerierung2"/>
        <w:rPr>
          <w:lang w:val="es-ES"/>
        </w:rPr>
      </w:pPr>
      <w:r>
        <w:rPr>
          <w:lang w:val="es"/>
        </w:rPr>
        <w:br w:type="page"/>
      </w:r>
      <w:r>
        <w:rPr>
          <w:lang w:val="es"/>
        </w:rPr>
        <w:lastRenderedPageBreak/>
        <w:t>En la ventana siguiente se muestran distintas actualizaciones. Seleccione la opción recomendada para la actualización.</w:t>
      </w:r>
    </w:p>
    <w:p>
      <w:pPr>
        <w:rPr>
          <w:rFonts w:cs="Arial"/>
        </w:rPr>
      </w:pPr>
      <w:r>
        <w:rPr>
          <w:rFonts w:cs="Arial"/>
          <w:noProof/>
          <w:lang w:val="en-US" w:bidi="ar-SA"/>
        </w:rPr>
        <w:drawing>
          <wp:inline distT="0" distB="0" distL="0" distR="0">
            <wp:extent cx="5472000" cy="45432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4.JPG"/>
                    <pic:cNvPicPr/>
                  </pic:nvPicPr>
                  <pic:blipFill>
                    <a:blip r:embed="rId51">
                      <a:extLst>
                        <a:ext uri="{28A0092B-C50C-407E-A947-70E740481C1C}">
                          <a14:useLocalDpi xmlns:a14="http://schemas.microsoft.com/office/drawing/2010/main" val="0"/>
                        </a:ext>
                      </a:extLst>
                    </a:blip>
                    <a:stretch>
                      <a:fillRect/>
                    </a:stretch>
                  </pic:blipFill>
                  <pic:spPr>
                    <a:xfrm>
                      <a:off x="0" y="0"/>
                      <a:ext cx="5472000" cy="4543200"/>
                    </a:xfrm>
                    <a:prstGeom prst="rect">
                      <a:avLst/>
                    </a:prstGeom>
                  </pic:spPr>
                </pic:pic>
              </a:graphicData>
            </a:graphic>
          </wp:inline>
        </w:drawing>
      </w:r>
    </w:p>
    <w:p>
      <w:pPr>
        <w:pStyle w:val="SiemensNummerierung2"/>
        <w:jc w:val="both"/>
      </w:pPr>
      <w:r>
        <w:rPr>
          <w:lang w:val="es"/>
        </w:rPr>
        <w:t xml:space="preserve">En la ventana siguiente debe registrarse si todavía no está registrado. </w:t>
      </w:r>
      <w:r>
        <w:rPr>
          <w:lang w:val="es"/>
        </w:rPr>
        <w:br/>
        <w:t>(</w:t>
      </w:r>
      <w:r>
        <w:rPr>
          <w:lang w:val="es"/>
        </w:rPr>
        <w:sym w:font="Symbol" w:char="F0AE"/>
      </w:r>
      <w:r>
        <w:rPr>
          <w:lang w:val="es"/>
        </w:rPr>
        <w:t xml:space="preserve"> "Yes, I would like to register now" (Sí, deseo registrarme ahora)) o, si ya lo está, inicie sesión con su "Login" (Nombre de usuario) y "Password" (Contraseña). (</w:t>
      </w:r>
      <w:r>
        <w:rPr>
          <w:lang w:val="es"/>
        </w:rPr>
        <w:sym w:font="Symbol" w:char="F0AE"/>
      </w:r>
      <w:r>
        <w:rPr>
          <w:lang w:val="es"/>
        </w:rPr>
        <w:t xml:space="preserve"> "Login" (Iniciar sesión))</w:t>
      </w:r>
    </w:p>
    <w:p>
      <w:r>
        <w:rPr>
          <w:noProof/>
          <w:lang w:val="en-US" w:bidi="ar-SA"/>
        </w:rPr>
        <w:drawing>
          <wp:inline distT="0" distB="0" distL="0" distR="0">
            <wp:extent cx="4680000" cy="2670712"/>
            <wp:effectExtent l="0" t="0" r="635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5.JPG"/>
                    <pic:cNvPicPr/>
                  </pic:nvPicPr>
                  <pic:blipFill>
                    <a:blip r:embed="rId52">
                      <a:extLst>
                        <a:ext uri="{28A0092B-C50C-407E-A947-70E740481C1C}">
                          <a14:useLocalDpi xmlns:a14="http://schemas.microsoft.com/office/drawing/2010/main" val="0"/>
                        </a:ext>
                      </a:extLst>
                    </a:blip>
                    <a:stretch>
                      <a:fillRect/>
                    </a:stretch>
                  </pic:blipFill>
                  <pic:spPr>
                    <a:xfrm>
                      <a:off x="0" y="0"/>
                      <a:ext cx="4680000" cy="2670712"/>
                    </a:xfrm>
                    <a:prstGeom prst="rect">
                      <a:avLst/>
                    </a:prstGeom>
                  </pic:spPr>
                </pic:pic>
              </a:graphicData>
            </a:graphic>
          </wp:inline>
        </w:drawing>
      </w:r>
    </w:p>
    <w:p>
      <w:pPr>
        <w:pStyle w:val="SiemensNummerierung2"/>
        <w:jc w:val="both"/>
      </w:pPr>
      <w:r>
        <w:rPr>
          <w:lang w:val="es"/>
        </w:rPr>
        <w:br w:type="page"/>
      </w:r>
      <w:r>
        <w:rPr>
          <w:lang w:val="es"/>
        </w:rPr>
        <w:lastRenderedPageBreak/>
        <w:t xml:space="preserve">Para registrarse, introduzca los datos necesarios, seleccione la opción "Download of export restricted software" (Descarga de software con limitación de exportación) y luego guarde el registro. </w:t>
      </w:r>
      <w:r>
        <w:rPr>
          <w:lang w:val="es"/>
        </w:rPr>
        <w:br/>
        <w:t>(</w:t>
      </w:r>
      <w:r>
        <w:rPr>
          <w:lang w:val="es"/>
        </w:rPr>
        <w:sym w:font="Symbol" w:char="F0AE"/>
      </w:r>
      <w:r>
        <w:rPr>
          <w:lang w:val="es"/>
        </w:rPr>
        <w:t xml:space="preserve"> </w:t>
      </w:r>
      <w:r>
        <w:rPr>
          <w:noProof/>
          <w:lang w:val="en-US" w:bidi="ar-SA"/>
        </w:rPr>
        <w:drawing>
          <wp:inline distT="0" distB="0" distL="0" distR="0">
            <wp:extent cx="173355" cy="17335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es"/>
        </w:rPr>
        <w:t xml:space="preserve"> </w:t>
      </w:r>
      <w:r>
        <w:rPr>
          <w:lang w:val="es"/>
        </w:rPr>
        <w:sym w:font="Symbol" w:char="F0AE"/>
      </w:r>
      <w:r>
        <w:rPr>
          <w:lang w:val="es"/>
        </w:rPr>
        <w:t xml:space="preserve"> "Save" (Guardar))</w:t>
      </w:r>
    </w:p>
    <w:p>
      <w:pPr>
        <w:rPr>
          <w:rFonts w:cs="Arial"/>
        </w:rPr>
      </w:pPr>
      <w:r>
        <w:rPr>
          <w:rFonts w:cs="Arial"/>
          <w:noProof/>
          <w:lang w:val="en-US" w:bidi="ar-SA"/>
        </w:rPr>
        <w:drawing>
          <wp:inline distT="0" distB="0" distL="0" distR="0">
            <wp:extent cx="5472000" cy="3996000"/>
            <wp:effectExtent l="0" t="0" r="0" b="508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26.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3996000"/>
                    </a:xfrm>
                    <a:prstGeom prst="rect">
                      <a:avLst/>
                    </a:prstGeom>
                  </pic:spPr>
                </pic:pic>
              </a:graphicData>
            </a:graphic>
          </wp:inline>
        </w:drawing>
      </w:r>
    </w:p>
    <w:p>
      <w:pPr>
        <w:rPr>
          <w:rFonts w:cs="Arial"/>
        </w:rPr>
      </w:pPr>
      <w:r>
        <w:rPr>
          <w:rFonts w:cs="Arial"/>
          <w:noProof/>
          <w:lang w:val="en-US" w:bidi="ar-SA"/>
        </w:rPr>
        <w:drawing>
          <wp:inline distT="0" distB="0" distL="0" distR="0">
            <wp:extent cx="3888000" cy="141382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26b.jpg"/>
                    <pic:cNvPicPr/>
                  </pic:nvPicPr>
                  <pic:blipFill>
                    <a:blip r:embed="rId55">
                      <a:extLst>
                        <a:ext uri="{28A0092B-C50C-407E-A947-70E740481C1C}">
                          <a14:useLocalDpi xmlns:a14="http://schemas.microsoft.com/office/drawing/2010/main" val="0"/>
                        </a:ext>
                      </a:extLst>
                    </a:blip>
                    <a:stretch>
                      <a:fillRect/>
                    </a:stretch>
                  </pic:blipFill>
                  <pic:spPr>
                    <a:xfrm>
                      <a:off x="0" y="0"/>
                      <a:ext cx="3888000" cy="1413820"/>
                    </a:xfrm>
                    <a:prstGeom prst="rect">
                      <a:avLst/>
                    </a:prstGeom>
                  </pic:spPr>
                </pic:pic>
              </a:graphicData>
            </a:graphic>
          </wp:inline>
        </w:drawing>
      </w:r>
    </w:p>
    <w:p>
      <w:pPr>
        <w:pStyle w:val="SiemensNummerierung2"/>
      </w:pPr>
      <w:r>
        <w:rPr>
          <w:lang w:val="es"/>
        </w:rPr>
        <w:br w:type="page"/>
      </w:r>
      <w:r>
        <w:rPr>
          <w:lang w:val="es"/>
        </w:rPr>
        <w:lastRenderedPageBreak/>
        <w:t>Ahora vuelva a la página de inicio de sesión. Después de iniciar sesión, acepte el procedimiento para el software con limitación de exportación. (</w:t>
      </w:r>
      <w:r>
        <w:rPr>
          <w:lang w:val="es"/>
        </w:rPr>
        <w:sym w:font="Symbol" w:char="F0AE"/>
      </w:r>
      <w:r>
        <w:rPr>
          <w:lang w:val="es"/>
        </w:rPr>
        <w:t xml:space="preserve"> </w:t>
      </w:r>
      <w:r>
        <w:rPr>
          <w:noProof/>
          <w:lang w:val="en-US" w:bidi="ar-SA"/>
        </w:rPr>
        <w:drawing>
          <wp:inline distT="0" distB="0" distL="0" distR="0">
            <wp:extent cx="173355" cy="1733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es"/>
        </w:rPr>
        <w:t xml:space="preserve"> I agree (Acepto) </w:t>
      </w:r>
      <w:r>
        <w:rPr>
          <w:lang w:val="es"/>
        </w:rPr>
        <w:sym w:font="Symbol" w:char="F0AE"/>
      </w:r>
      <w:r>
        <w:rPr>
          <w:lang w:val="es"/>
        </w:rPr>
        <w:t xml:space="preserve"> "Next" (Siguiente))</w:t>
      </w:r>
    </w:p>
    <w:p>
      <w:r>
        <w:rPr>
          <w:noProof/>
          <w:lang w:val="en-US" w:bidi="ar-SA"/>
        </w:rPr>
        <w:drawing>
          <wp:inline distT="0" distB="0" distL="0" distR="0">
            <wp:extent cx="5472000" cy="3441600"/>
            <wp:effectExtent l="0" t="0" r="0" b="698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2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441600"/>
                    </a:xfrm>
                    <a:prstGeom prst="rect">
                      <a:avLst/>
                    </a:prstGeom>
                  </pic:spPr>
                </pic:pic>
              </a:graphicData>
            </a:graphic>
          </wp:inline>
        </w:drawing>
      </w:r>
    </w:p>
    <w:p>
      <w:pPr>
        <w:pStyle w:val="SiemensNummerierung2"/>
        <w:rPr>
          <w:lang w:val="es-ES"/>
        </w:rPr>
      </w:pPr>
      <w:r>
        <w:rPr>
          <w:lang w:val="es"/>
        </w:rPr>
        <w:t>Introduzca los datos necesarios para "download recipient" (destinatario de descarga) y "final recipient" (destinatario final).</w:t>
      </w:r>
    </w:p>
    <w:p>
      <w:r>
        <w:rPr>
          <w:noProof/>
          <w:lang w:val="en-US" w:bidi="ar-SA"/>
        </w:rPr>
        <w:drawing>
          <wp:inline distT="0" distB="0" distL="0" distR="0">
            <wp:extent cx="5472000" cy="405926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4059260"/>
                    </a:xfrm>
                    <a:prstGeom prst="rect">
                      <a:avLst/>
                    </a:prstGeom>
                  </pic:spPr>
                </pic:pic>
              </a:graphicData>
            </a:graphic>
          </wp:inline>
        </w:drawing>
      </w:r>
    </w:p>
    <w:p>
      <w:pPr>
        <w:pStyle w:val="SiemensNummerierung2"/>
      </w:pPr>
      <w:r>
        <w:rPr>
          <w:lang w:val="es"/>
        </w:rPr>
        <w:br w:type="page"/>
      </w:r>
      <w:r>
        <w:rPr>
          <w:lang w:val="es"/>
        </w:rPr>
        <w:lastRenderedPageBreak/>
        <w:t>Introduzca los datos solicitados de uso del software. (</w:t>
      </w:r>
      <w:r>
        <w:rPr>
          <w:lang w:val="es"/>
        </w:rPr>
        <w:sym w:font="Symbol" w:char="F0AE"/>
      </w:r>
      <w:r>
        <w:rPr>
          <w:lang w:val="es"/>
        </w:rPr>
        <w:t xml:space="preserve"> "Next" (Siguiente))</w:t>
      </w:r>
    </w:p>
    <w:p>
      <w:r>
        <w:rPr>
          <w:noProof/>
          <w:lang w:val="en-US" w:bidi="ar-SA"/>
        </w:rPr>
        <w:drawing>
          <wp:inline distT="0" distB="0" distL="0" distR="0">
            <wp:extent cx="5472000" cy="40608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9.JPG"/>
                    <pic:cNvPicPr/>
                  </pic:nvPicPr>
                  <pic:blipFill>
                    <a:blip r:embed="rId58">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rPr>
          <w:rFonts w:cs="Arial"/>
        </w:rPr>
      </w:pPr>
    </w:p>
    <w:p>
      <w:pPr>
        <w:pStyle w:val="SiemensNummerierung2"/>
      </w:pPr>
      <w:r>
        <w:rPr>
          <w:lang w:val="es"/>
        </w:rPr>
        <w:br w:type="page"/>
      </w:r>
      <w:r>
        <w:rPr>
          <w:lang w:val="es"/>
        </w:rPr>
        <w:lastRenderedPageBreak/>
        <w:t xml:space="preserve">Confirme la veracidad de los datos introducidos y acepte las normas de exportación. </w:t>
      </w:r>
      <w:r>
        <w:rPr>
          <w:lang w:val="es"/>
        </w:rPr>
        <w:br/>
        <w:t>(</w:t>
      </w:r>
      <w:r>
        <w:rPr>
          <w:lang w:val="es"/>
        </w:rPr>
        <w:sym w:font="Symbol" w:char="F0AE"/>
      </w:r>
      <w:r>
        <w:rPr>
          <w:lang w:val="es"/>
        </w:rPr>
        <w:t xml:space="preserve"> "Next" (Siguiente))</w:t>
      </w:r>
    </w:p>
    <w:p>
      <w:pPr>
        <w:rPr>
          <w:rFonts w:cs="Arial"/>
        </w:rPr>
      </w:pPr>
      <w:r>
        <w:rPr>
          <w:rFonts w:cs="Arial"/>
          <w:noProof/>
          <w:lang w:val="en-US" w:bidi="ar-SA"/>
        </w:rPr>
        <w:drawing>
          <wp:inline distT="0" distB="0" distL="0" distR="0">
            <wp:extent cx="5472000" cy="40608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0.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pStyle w:val="SiemensNummerierung2"/>
      </w:pPr>
      <w:r>
        <w:rPr>
          <w:lang w:val="es"/>
        </w:rPr>
        <w:t>Una vez ha recibido la confirmación de la autorización para la exportación, puede guardar la actualización de firmware en el equipo. (</w:t>
      </w:r>
      <w:r>
        <w:rPr>
          <w:lang w:val="es"/>
        </w:rPr>
        <w:sym w:font="Symbol" w:char="F0AE"/>
      </w:r>
      <w:r>
        <w:rPr>
          <w:lang w:val="es"/>
        </w:rPr>
        <w:t xml:space="preserve"> "Save as" (Guardar como))</w:t>
      </w:r>
    </w:p>
    <w:p>
      <w:pPr>
        <w:rPr>
          <w:rFonts w:cs="Arial"/>
        </w:rPr>
      </w:pPr>
      <w:r>
        <w:rPr>
          <w:rFonts w:cs="Arial"/>
          <w:noProof/>
          <w:lang w:val="en-US" w:bidi="ar-SA"/>
        </w:rPr>
        <w:drawing>
          <wp:inline distT="0" distB="0" distL="0" distR="0">
            <wp:extent cx="5472000" cy="3286800"/>
            <wp:effectExtent l="0" t="0" r="0" b="889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1.JPG"/>
                    <pic:cNvPicPr/>
                  </pic:nvPicPr>
                  <pic:blipFill>
                    <a:blip r:embed="rId60">
                      <a:extLst>
                        <a:ext uri="{28A0092B-C50C-407E-A947-70E740481C1C}">
                          <a14:useLocalDpi xmlns:a14="http://schemas.microsoft.com/office/drawing/2010/main" val="0"/>
                        </a:ext>
                      </a:extLst>
                    </a:blip>
                    <a:stretch>
                      <a:fillRect/>
                    </a:stretch>
                  </pic:blipFill>
                  <pic:spPr>
                    <a:xfrm>
                      <a:off x="0" y="0"/>
                      <a:ext cx="5472000" cy="3286800"/>
                    </a:xfrm>
                    <a:prstGeom prst="rect">
                      <a:avLst/>
                    </a:prstGeom>
                  </pic:spPr>
                </pic:pic>
              </a:graphicData>
            </a:graphic>
          </wp:inline>
        </w:drawing>
      </w:r>
    </w:p>
    <w:p>
      <w:pPr>
        <w:rPr>
          <w:rFonts w:cs="Arial"/>
        </w:rPr>
      </w:pPr>
    </w:p>
    <w:p>
      <w:pPr>
        <w:pStyle w:val="SiemensNummerierung2"/>
        <w:rPr>
          <w:lang w:val="es-ES"/>
        </w:rPr>
      </w:pPr>
      <w:r>
        <w:rPr>
          <w:lang w:val="es"/>
        </w:rPr>
        <w:br w:type="page"/>
      </w:r>
      <w:r>
        <w:rPr>
          <w:lang w:val="es"/>
        </w:rPr>
        <w:lastRenderedPageBreak/>
        <w:t xml:space="preserve">Introduzca la ruta de almacenamiento en el equipo y haga clic en </w:t>
      </w:r>
      <w:r>
        <w:rPr>
          <w:lang w:val="es"/>
        </w:rPr>
        <w:sym w:font="Symbol" w:char="F0AE"/>
      </w:r>
      <w:r>
        <w:rPr>
          <w:lang w:val="es"/>
        </w:rPr>
        <w:t xml:space="preserve"> "Save" (Guardar).</w:t>
      </w:r>
    </w:p>
    <w:p>
      <w:r>
        <w:rPr>
          <w:noProof/>
          <w:lang w:val="en-US" w:bidi="ar-SA"/>
        </w:rPr>
        <w:drawing>
          <wp:inline distT="0" distB="0" distL="0" distR="0">
            <wp:extent cx="4680000" cy="2934000"/>
            <wp:effectExtent l="0" t="0" r="635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32.JPG"/>
                    <pic:cNvPicPr/>
                  </pic:nvPicPr>
                  <pic:blipFill>
                    <a:blip r:embed="rId61">
                      <a:extLst>
                        <a:ext uri="{28A0092B-C50C-407E-A947-70E740481C1C}">
                          <a14:useLocalDpi xmlns:a14="http://schemas.microsoft.com/office/drawing/2010/main" val="0"/>
                        </a:ext>
                      </a:extLst>
                    </a:blip>
                    <a:stretch>
                      <a:fillRect/>
                    </a:stretch>
                  </pic:blipFill>
                  <pic:spPr>
                    <a:xfrm>
                      <a:off x="0" y="0"/>
                      <a:ext cx="4680000" cy="2934000"/>
                    </a:xfrm>
                    <a:prstGeom prst="rect">
                      <a:avLst/>
                    </a:prstGeom>
                  </pic:spPr>
                </pic:pic>
              </a:graphicData>
            </a:graphic>
          </wp:inline>
        </w:drawing>
      </w:r>
    </w:p>
    <w:p>
      <w:pPr>
        <w:pStyle w:val="SiemensNummerierung2"/>
      </w:pPr>
      <w:r>
        <w:rPr>
          <w:lang w:val="es"/>
        </w:rPr>
        <w:t xml:space="preserve">En el explorador de Windows, haga clic en el archivo comprimido descargado y seleccione </w:t>
      </w:r>
      <w:r>
        <w:rPr>
          <w:lang w:val="es"/>
        </w:rPr>
        <w:sym w:font="Symbol" w:char="F0AE"/>
      </w:r>
      <w:r>
        <w:rPr>
          <w:lang w:val="es"/>
        </w:rPr>
        <w:t xml:space="preserve"> "Extract All..." (Extraer todo).</w:t>
      </w:r>
    </w:p>
    <w:p>
      <w:r>
        <w:rPr>
          <w:noProof/>
          <w:lang w:val="en-US" w:bidi="ar-SA"/>
        </w:rPr>
        <w:drawing>
          <wp:inline distT="0" distB="0" distL="0" distR="0">
            <wp:extent cx="4680000" cy="2476800"/>
            <wp:effectExtent l="0" t="0" r="635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0.JPG"/>
                    <pic:cNvPicPr/>
                  </pic:nvPicPr>
                  <pic:blipFill>
                    <a:blip r:embed="rId62">
                      <a:extLst>
                        <a:ext uri="{28A0092B-C50C-407E-A947-70E740481C1C}">
                          <a14:useLocalDpi xmlns:a14="http://schemas.microsoft.com/office/drawing/2010/main" val="0"/>
                        </a:ext>
                      </a:extLst>
                    </a:blip>
                    <a:stretch>
                      <a:fillRect/>
                    </a:stretch>
                  </pic:blipFill>
                  <pic:spPr>
                    <a:xfrm>
                      <a:off x="0" y="0"/>
                      <a:ext cx="4680000" cy="2476800"/>
                    </a:xfrm>
                    <a:prstGeom prst="rect">
                      <a:avLst/>
                    </a:prstGeom>
                  </pic:spPr>
                </pic:pic>
              </a:graphicData>
            </a:graphic>
          </wp:inline>
        </w:drawing>
      </w:r>
    </w:p>
    <w:p>
      <w:pPr>
        <w:pStyle w:val="berschrift3"/>
        <w:rPr>
          <w:lang w:val="es-ES"/>
        </w:rPr>
      </w:pPr>
      <w:r>
        <w:rPr>
          <w:b w:val="0"/>
          <w:iCs w:val="0"/>
          <w:noProof/>
          <w:lang w:val="es"/>
        </w:rPr>
        <w:br w:type="page"/>
      </w:r>
      <w:bookmarkStart w:id="33" w:name="_Toc486505824"/>
      <w:r>
        <w:rPr>
          <w:bCs/>
          <w:iCs w:val="0"/>
          <w:lang w:val="es"/>
        </w:rPr>
        <w:lastRenderedPageBreak/>
        <w:t>Actualización de firmware de la CPU</w:t>
      </w:r>
      <w:bookmarkEnd w:id="33"/>
    </w:p>
    <w:p>
      <w:pPr>
        <w:rPr>
          <w:rFonts w:cs="Arial"/>
          <w:iCs/>
          <w:lang w:val="es-ES"/>
        </w:rPr>
      </w:pPr>
      <w:r>
        <w:rPr>
          <w:rFonts w:cs="Arial"/>
          <w:lang w:val="es"/>
        </w:rPr>
        <w:t>Ahora se pueden transferir los archivos con la actualización de firmware a la CPU "SIMATIC S7-1200" del modo siguiente.</w:t>
      </w:r>
    </w:p>
    <w:p>
      <w:pPr>
        <w:pStyle w:val="SiemensNummerierung2"/>
        <w:jc w:val="both"/>
        <w:rPr>
          <w:lang w:val="es-ES"/>
        </w:rPr>
      </w:pPr>
      <w:r>
        <w:rPr>
          <w:lang w:val="es"/>
        </w:rPr>
        <w:t xml:space="preserve">En el árbol del proyecto, en </w:t>
      </w:r>
      <w:r>
        <w:rPr>
          <w:lang w:val="es"/>
        </w:rPr>
        <w:sym w:font="Symbol" w:char="F0AE"/>
      </w:r>
      <w:r>
        <w:rPr>
          <w:lang w:val="es"/>
        </w:rPr>
        <w:t xml:space="preserve"> "Online access" (Acceso online), vuelva a seleccionar la tarjeta de red que se ha ajustado previamente. Al hacer clic en </w:t>
      </w:r>
      <w:r>
        <w:rPr>
          <w:lang w:val="es"/>
        </w:rPr>
        <w:sym w:font="Symbol" w:char="F0AE"/>
      </w:r>
      <w:r>
        <w:rPr>
          <w:lang w:val="es"/>
        </w:rPr>
        <w:t xml:space="preserve"> "Update accesible devices" (Actualizar dispositivos accesibles), se muestra la dirección IP del SIMATIC S7-1200 conectado. Ahora seleccione </w:t>
      </w:r>
      <w:r>
        <w:rPr>
          <w:lang w:val="es"/>
        </w:rPr>
        <w:sym w:font="Symbol" w:char="F0AE"/>
      </w:r>
      <w:r>
        <w:rPr>
          <w:lang w:val="es"/>
        </w:rPr>
        <w:t xml:space="preserve"> "Online &amp; diagnostics" (Online y diagnóstico). En la opción de menú "General", en "Diagnostics" (Diagnóstico) puede comprobar el firmware actual de la CPU.</w:t>
      </w:r>
    </w:p>
    <w:p>
      <w:r>
        <w:rPr>
          <w:noProof/>
          <w:lang w:val="en-US" w:bidi="ar-SA"/>
        </w:rPr>
        <w:drawing>
          <wp:inline distT="0" distB="0" distL="0" distR="0">
            <wp:extent cx="5472000" cy="33804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380400"/>
                    </a:xfrm>
                    <a:prstGeom prst="rect">
                      <a:avLst/>
                    </a:prstGeom>
                  </pic:spPr>
                </pic:pic>
              </a:graphicData>
            </a:graphic>
          </wp:inline>
        </w:drawing>
      </w:r>
    </w:p>
    <w:p>
      <w:pPr>
        <w:pStyle w:val="SiemensNummerierung2"/>
        <w:rPr>
          <w:lang w:val="es-ES"/>
        </w:rPr>
      </w:pPr>
      <w:r>
        <w:rPr>
          <w:lang w:val="es"/>
        </w:rPr>
        <w:br w:type="page"/>
      </w:r>
      <w:r>
        <w:rPr>
          <w:lang w:val="es"/>
        </w:rPr>
        <w:lastRenderedPageBreak/>
        <w:t xml:space="preserve">Vaya al menú </w:t>
      </w:r>
      <w:r>
        <w:rPr>
          <w:lang w:val="es"/>
        </w:rPr>
        <w:sym w:font="Symbol" w:char="F0AE"/>
      </w:r>
      <w:r>
        <w:rPr>
          <w:lang w:val="es"/>
        </w:rPr>
        <w:t xml:space="preserve"> "Functions" (Funciones), a la opción </w:t>
      </w:r>
      <w:r>
        <w:rPr>
          <w:lang w:val="es"/>
        </w:rPr>
        <w:sym w:font="Symbol" w:char="F0AE"/>
      </w:r>
      <w:r>
        <w:rPr>
          <w:lang w:val="es"/>
        </w:rPr>
        <w:t xml:space="preserve"> "Firmware update" (Actualización de firmware) </w:t>
      </w:r>
      <w:r>
        <w:rPr>
          <w:lang w:val="es"/>
        </w:rPr>
        <w:sym w:font="Symbol" w:char="F0AE"/>
      </w:r>
      <w:r>
        <w:rPr>
          <w:lang w:val="es"/>
        </w:rPr>
        <w:t xml:space="preserve"> "PLC". En el submenú </w:t>
      </w:r>
      <w:r>
        <w:rPr>
          <w:lang w:val="es"/>
        </w:rPr>
        <w:sym w:font="Symbol" w:char="F0AE"/>
      </w:r>
      <w:r>
        <w:rPr>
          <w:lang w:val="es"/>
        </w:rPr>
        <w:t xml:space="preserve"> "Firmware loader" (Cargador de firmware), haga clic en </w:t>
      </w:r>
      <w:r>
        <w:rPr>
          <w:lang w:val="es"/>
        </w:rPr>
        <w:sym w:font="Symbol" w:char="F0AE"/>
      </w:r>
      <w:r>
        <w:rPr>
          <w:lang w:val="es"/>
        </w:rPr>
        <w:t xml:space="preserve"> "Browse" (Examinar). </w:t>
      </w:r>
    </w:p>
    <w:p>
      <w:pPr>
        <w:rPr>
          <w:rFonts w:cs="Arial"/>
        </w:rPr>
      </w:pPr>
      <w:r>
        <w:rPr>
          <w:rFonts w:cs="Arial"/>
          <w:noProof/>
          <w:lang w:val="en-US" w:bidi="ar-SA"/>
        </w:rPr>
        <w:drawing>
          <wp:inline distT="0" distB="0" distL="0" distR="0">
            <wp:extent cx="5472000" cy="3085200"/>
            <wp:effectExtent l="0" t="0" r="0" b="127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085200"/>
                    </a:xfrm>
                    <a:prstGeom prst="rect">
                      <a:avLst/>
                    </a:prstGeom>
                  </pic:spPr>
                </pic:pic>
              </a:graphicData>
            </a:graphic>
          </wp:inline>
        </w:drawing>
      </w:r>
    </w:p>
    <w:p>
      <w:pPr>
        <w:pStyle w:val="SiemensNummerierung2"/>
        <w:numPr>
          <w:ilvl w:val="0"/>
          <w:numId w:val="0"/>
        </w:numPr>
        <w:ind w:left="1409" w:hanging="360"/>
      </w:pPr>
    </w:p>
    <w:p>
      <w:pPr>
        <w:pStyle w:val="SiemensNummerierung2"/>
        <w:rPr>
          <w:lang w:val="es-ES"/>
        </w:rPr>
      </w:pPr>
      <w:r>
        <w:rPr>
          <w:lang w:val="es"/>
        </w:rPr>
        <w:t xml:space="preserve">A continuación, seleccione el archivo de firmware </w:t>
      </w:r>
      <w:r>
        <w:rPr>
          <w:lang w:val="es"/>
        </w:rPr>
        <w:sym w:font="Symbol" w:char="F0AE"/>
      </w:r>
      <w:r>
        <w:rPr>
          <w:lang w:val="es"/>
        </w:rPr>
        <w:t xml:space="preserve"> "6ES7 ***-*****-****.upd" descargado y descomprimido previamente en el equipo y haga clic en </w:t>
      </w:r>
      <w:r>
        <w:rPr>
          <w:lang w:val="es"/>
        </w:rPr>
        <w:sym w:font="Symbol" w:char="F0AE"/>
      </w:r>
      <w:r>
        <w:rPr>
          <w:lang w:val="es"/>
        </w:rPr>
        <w:t xml:space="preserve"> "Open" (Abrir).</w:t>
      </w:r>
    </w:p>
    <w:p>
      <w:r>
        <w:rPr>
          <w:noProof/>
          <w:lang w:val="en-US" w:bidi="ar-SA"/>
        </w:rPr>
        <w:drawing>
          <wp:inline distT="0" distB="0" distL="0" distR="0">
            <wp:extent cx="4680000" cy="2937600"/>
            <wp:effectExtent l="0" t="0" r="635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3.JPG"/>
                    <pic:cNvPicPr/>
                  </pic:nvPicPr>
                  <pic:blipFill>
                    <a:blip r:embed="rId65">
                      <a:extLst>
                        <a:ext uri="{28A0092B-C50C-407E-A947-70E740481C1C}">
                          <a14:useLocalDpi xmlns:a14="http://schemas.microsoft.com/office/drawing/2010/main" val="0"/>
                        </a:ext>
                      </a:extLst>
                    </a:blip>
                    <a:stretch>
                      <a:fillRect/>
                    </a:stretch>
                  </pic:blipFill>
                  <pic:spPr>
                    <a:xfrm>
                      <a:off x="0" y="0"/>
                      <a:ext cx="4680000" cy="2937600"/>
                    </a:xfrm>
                    <a:prstGeom prst="rect">
                      <a:avLst/>
                    </a:prstGeom>
                  </pic:spPr>
                </pic:pic>
              </a:graphicData>
            </a:graphic>
          </wp:inline>
        </w:drawing>
      </w:r>
    </w:p>
    <w:p/>
    <w:p>
      <w:pPr>
        <w:pStyle w:val="SiemensNummerierung2"/>
      </w:pPr>
      <w:r>
        <w:rPr>
          <w:lang w:val="es"/>
        </w:rPr>
        <w:br w:type="page"/>
      </w:r>
      <w:r>
        <w:rPr>
          <w:lang w:val="es"/>
        </w:rPr>
        <w:lastRenderedPageBreak/>
        <w:t>En el cuadro de diálogo siguiente se muestra si el archivo de firmware es compatible con la CPU. Inicie ahora la actualización. (</w:t>
      </w:r>
      <w:r>
        <w:rPr>
          <w:lang w:val="es"/>
        </w:rPr>
        <w:sym w:font="Symbol" w:char="F0AE"/>
      </w:r>
      <w:r>
        <w:rPr>
          <w:lang w:val="es"/>
        </w:rPr>
        <w:t xml:space="preserve"> "Run update" (Ejecutar actualización))</w:t>
      </w:r>
    </w:p>
    <w:p>
      <w:pPr>
        <w:pStyle w:val="SiemensNummerierung2"/>
        <w:numPr>
          <w:ilvl w:val="0"/>
          <w:numId w:val="0"/>
        </w:numPr>
        <w:ind w:left="567"/>
        <w:rPr>
          <w:noProof/>
        </w:rPr>
      </w:pPr>
      <w:r>
        <w:rPr>
          <w:noProof/>
          <w:lang w:val="en-US" w:bidi="ar-SA"/>
        </w:rPr>
        <w:drawing>
          <wp:inline distT="0" distB="0" distL="0" distR="0">
            <wp:extent cx="5472000" cy="30888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4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3088800"/>
                    </a:xfrm>
                    <a:prstGeom prst="rect">
                      <a:avLst/>
                    </a:prstGeom>
                  </pic:spPr>
                </pic:pic>
              </a:graphicData>
            </a:graphic>
          </wp:inline>
        </w:drawing>
      </w:r>
    </w:p>
    <w:p>
      <w:pPr>
        <w:pStyle w:val="SiemensNummerierung2"/>
        <w:numPr>
          <w:ilvl w:val="0"/>
          <w:numId w:val="0"/>
        </w:numPr>
        <w:ind w:left="1409" w:hanging="360"/>
      </w:pPr>
    </w:p>
    <w:p>
      <w:pPr>
        <w:pStyle w:val="SiemensNummerierung2"/>
        <w:tabs>
          <w:tab w:val="left" w:pos="9072"/>
        </w:tabs>
      </w:pPr>
      <w:r>
        <w:rPr>
          <w:lang w:val="es"/>
        </w:rPr>
        <w:t xml:space="preserve">El progreso de la actualización y su ejecución correcta se muestran en los cuadros de diálogo siguientes. Para finalizar, confirme con </w:t>
      </w:r>
      <w:r>
        <w:rPr>
          <w:lang w:val="es"/>
        </w:rPr>
        <w:sym w:font="Symbol" w:char="F0AE"/>
      </w:r>
      <w:r>
        <w:rPr>
          <w:lang w:val="es"/>
        </w:rPr>
        <w:t xml:space="preserve"> "OK".</w:t>
      </w:r>
    </w:p>
    <w:p>
      <w:pPr>
        <w:rPr>
          <w:noProof/>
        </w:rPr>
      </w:pPr>
      <w:r>
        <w:rPr>
          <w:noProof/>
          <w:lang w:val="en-US" w:bidi="ar-SA"/>
        </w:rPr>
        <w:drawing>
          <wp:inline distT="0" distB="0" distL="0" distR="0">
            <wp:extent cx="3442970" cy="1370609"/>
            <wp:effectExtent l="0" t="0" r="5080" b="127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45.JPG"/>
                    <pic:cNvPicPr/>
                  </pic:nvPicPr>
                  <pic:blipFill>
                    <a:blip r:embed="rId67">
                      <a:extLst>
                        <a:ext uri="{28A0092B-C50C-407E-A947-70E740481C1C}">
                          <a14:useLocalDpi xmlns:a14="http://schemas.microsoft.com/office/drawing/2010/main" val="0"/>
                        </a:ext>
                      </a:extLst>
                    </a:blip>
                    <a:stretch>
                      <a:fillRect/>
                    </a:stretch>
                  </pic:blipFill>
                  <pic:spPr>
                    <a:xfrm>
                      <a:off x="0" y="0"/>
                      <a:ext cx="3456605" cy="1376037"/>
                    </a:xfrm>
                    <a:prstGeom prst="rect">
                      <a:avLst/>
                    </a:prstGeom>
                  </pic:spPr>
                </pic:pic>
              </a:graphicData>
            </a:graphic>
          </wp:inline>
        </w:drawing>
      </w:r>
    </w:p>
    <w:p>
      <w:pPr>
        <w:rPr>
          <w:noProof/>
        </w:rPr>
      </w:pPr>
      <w:r>
        <w:rPr>
          <w:noProof/>
          <w:lang w:val="en-US" w:bidi="ar-SA"/>
        </w:rPr>
        <w:drawing>
          <wp:inline distT="0" distB="0" distL="0" distR="0">
            <wp:extent cx="3443285" cy="1321388"/>
            <wp:effectExtent l="0" t="0" r="508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46.JPG"/>
                    <pic:cNvPicPr/>
                  </pic:nvPicPr>
                  <pic:blipFill>
                    <a:blip r:embed="rId68">
                      <a:extLst>
                        <a:ext uri="{28A0092B-C50C-407E-A947-70E740481C1C}">
                          <a14:useLocalDpi xmlns:a14="http://schemas.microsoft.com/office/drawing/2010/main" val="0"/>
                        </a:ext>
                      </a:extLst>
                    </a:blip>
                    <a:stretch>
                      <a:fillRect/>
                    </a:stretch>
                  </pic:blipFill>
                  <pic:spPr>
                    <a:xfrm>
                      <a:off x="0" y="0"/>
                      <a:ext cx="3496496" cy="1341808"/>
                    </a:xfrm>
                    <a:prstGeom prst="rect">
                      <a:avLst/>
                    </a:prstGeom>
                  </pic:spPr>
                </pic:pic>
              </a:graphicData>
            </a:graphic>
          </wp:inline>
        </w:drawing>
      </w:r>
    </w:p>
    <w:p>
      <w:pPr>
        <w:rPr>
          <w:noProof/>
        </w:rPr>
      </w:pPr>
      <w:r>
        <w:rPr>
          <w:noProof/>
          <w:lang w:val="en-US" w:bidi="ar-SA"/>
        </w:rPr>
        <w:drawing>
          <wp:inline distT="0" distB="0" distL="0" distR="0">
            <wp:extent cx="3414465" cy="1092846"/>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47.JPG"/>
                    <pic:cNvPicPr/>
                  </pic:nvPicPr>
                  <pic:blipFill>
                    <a:blip r:embed="rId69">
                      <a:extLst>
                        <a:ext uri="{28A0092B-C50C-407E-A947-70E740481C1C}">
                          <a14:useLocalDpi xmlns:a14="http://schemas.microsoft.com/office/drawing/2010/main" val="0"/>
                        </a:ext>
                      </a:extLst>
                    </a:blip>
                    <a:stretch>
                      <a:fillRect/>
                    </a:stretch>
                  </pic:blipFill>
                  <pic:spPr>
                    <a:xfrm>
                      <a:off x="0" y="0"/>
                      <a:ext cx="3439868" cy="1100976"/>
                    </a:xfrm>
                    <a:prstGeom prst="rect">
                      <a:avLst/>
                    </a:prstGeom>
                  </pic:spPr>
                </pic:pic>
              </a:graphicData>
            </a:graphic>
          </wp:inline>
        </w:drawing>
      </w:r>
    </w:p>
    <w:p>
      <w:pPr>
        <w:pStyle w:val="berschrift1"/>
        <w:rPr>
          <w:rFonts w:cs="Arial"/>
          <w:color w:val="00646E"/>
          <w:sz w:val="42"/>
          <w:szCs w:val="42"/>
        </w:rPr>
      </w:pPr>
      <w:r>
        <w:rPr>
          <w:b w:val="0"/>
          <w:lang w:val="es"/>
        </w:rPr>
        <w:br w:type="page"/>
      </w:r>
      <w:bookmarkStart w:id="34" w:name="_Toc486505825"/>
      <w:bookmarkEnd w:id="27"/>
      <w:r>
        <w:rPr>
          <w:bCs/>
          <w:lang w:val="es"/>
        </w:rPr>
        <w:lastRenderedPageBreak/>
        <w:t>Información adicional</w:t>
      </w:r>
      <w:bookmarkEnd w:id="34"/>
    </w:p>
    <w:p>
      <w:pPr>
        <w:pStyle w:val="SiemensNummerierung2"/>
        <w:numPr>
          <w:ilvl w:val="0"/>
          <w:numId w:val="0"/>
        </w:numPr>
        <w:ind w:left="708"/>
        <w:rPr>
          <w:b/>
          <w:lang w:val="es-ES"/>
        </w:rPr>
      </w:pPr>
      <w:r>
        <w:rPr>
          <w:lang w:val="es"/>
        </w:rPr>
        <w:t xml:space="preserve">Con fines orientativos, se ofrece también información adicional para la puesta en práctica y la profundización, como, p. ej.: </w:t>
      </w:r>
      <w:proofErr w:type="spellStart"/>
      <w:r>
        <w:rPr>
          <w:lang w:val="es"/>
        </w:rPr>
        <w:t>Getting</w:t>
      </w:r>
      <w:proofErr w:type="spellEnd"/>
      <w:r>
        <w:rPr>
          <w:lang w:val="es"/>
        </w:rPr>
        <w:t xml:space="preserve"> </w:t>
      </w:r>
      <w:proofErr w:type="spellStart"/>
      <w:r>
        <w:rPr>
          <w:lang w:val="es"/>
        </w:rPr>
        <w:t>Started</w:t>
      </w:r>
      <w:proofErr w:type="spellEnd"/>
      <w:r>
        <w:rPr>
          <w:lang w:val="es"/>
        </w:rPr>
        <w:t xml:space="preserve"> (primeros pasos), vídeos, tutoriales, aplicaciones, manuales, guías de programación y versiones de prueba del software y el firmware, todo ello en el siguiente enlace: </w:t>
      </w:r>
      <w:r>
        <w:rPr>
          <w:lang w:val="es"/>
        </w:rPr>
        <w:br/>
      </w:r>
      <w:r>
        <w:rPr>
          <w:lang w:val="es"/>
        </w:rPr>
        <w:br/>
      </w:r>
      <w:hyperlink r:id="rId70" w:history="1">
        <w:r>
          <w:rPr>
            <w:rStyle w:val="Hyperlink"/>
            <w:color w:val="0000FF"/>
            <w:lang w:val="es"/>
          </w:rPr>
          <w:t>siemens.com/sce/s7-1200</w:t>
        </w:r>
      </w:hyperlink>
      <w:r>
        <w:rPr>
          <w:rStyle w:val="Hyperlink"/>
          <w:color w:val="0000FF"/>
          <w:u w:val="none"/>
          <w:lang w:val="es"/>
        </w:rPr>
        <w:br/>
      </w:r>
      <w:r>
        <w:rPr>
          <w:highlight w:val="yellow"/>
          <w:lang w:val="es"/>
        </w:rPr>
        <w:br/>
      </w:r>
      <w:r>
        <w:rPr>
          <w:b/>
          <w:bCs/>
          <w:lang w:val="es"/>
        </w:rPr>
        <w:t xml:space="preserve">Vista previa "Información adicional" </w:t>
      </w:r>
    </w:p>
    <w:p>
      <w:pPr>
        <w:rPr>
          <w:rStyle w:val="Hyperlink"/>
          <w:color w:val="0000FF"/>
        </w:rPr>
      </w:pPr>
      <w:r>
        <w:rPr>
          <w:rStyle w:val="Hyperlink"/>
          <w:color w:val="0000FF"/>
          <w:sz w:val="6"/>
          <w:lang w:val="es"/>
        </w:rPr>
        <w:br/>
      </w:r>
      <w:r>
        <w:rPr>
          <w:noProof/>
          <w:lang w:val="en-US" w:bidi="ar-SA"/>
        </w:rPr>
        <w:drawing>
          <wp:inline distT="0" distB="0" distL="0" distR="0">
            <wp:extent cx="4350190" cy="2467069"/>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rPr>
          <w:rFonts w:ascii="Arial" w:hAnsi="Arial" w:cs="Arial"/>
          <w:lang w:val="es-ES"/>
        </w:rPr>
      </w:pPr>
      <w:r>
        <w:rPr>
          <w:b w:val="0"/>
          <w:lang w:val="es"/>
        </w:rPr>
        <w:t xml:space="preserve"> </w:t>
      </w:r>
      <w:r>
        <w:rPr>
          <w:b w:val="0"/>
          <w:lang w:val="es"/>
        </w:rPr>
        <w:br w:type="column"/>
      </w:r>
      <w:r>
        <w:rPr>
          <w:b w:val="0"/>
          <w:noProof/>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679600" cy="7214400"/>
            <wp:effectExtent l="0" t="0" r="7620" b="5715"/>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67960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es"/>
        </w:rPr>
        <w:t>Más información</w:t>
      </w:r>
    </w:p>
    <w:p>
      <w:pPr>
        <w:pStyle w:val="Bodytext75pt"/>
        <w:spacing w:after="113" w:line="227" w:lineRule="atLeast"/>
        <w:rPr>
          <w:rFonts w:ascii="Arial" w:hAnsi="Arial" w:cs="Arial"/>
          <w:sz w:val="18"/>
          <w:szCs w:val="22"/>
          <w:lang w:val="es"/>
        </w:rPr>
      </w:pPr>
    </w:p>
    <w:p>
      <w:pPr>
        <w:pStyle w:val="Bodytext75pt"/>
        <w:spacing w:after="113" w:line="227" w:lineRule="atLeast"/>
        <w:rPr>
          <w:rFonts w:ascii="Arial" w:hAnsi="Arial" w:cs="Arial"/>
          <w:sz w:val="18"/>
          <w:szCs w:val="22"/>
          <w:lang w:val="es-ES"/>
        </w:rPr>
      </w:pPr>
      <w:r>
        <w:rPr>
          <w:rFonts w:ascii="Arial" w:hAnsi="Arial" w:cs="Arial"/>
          <w:sz w:val="18"/>
          <w:szCs w:val="22"/>
          <w:lang w:val="es"/>
        </w:rPr>
        <w:t>Siemens Automation Cooperates with Education</w:t>
      </w:r>
      <w:r>
        <w:rPr>
          <w:rFonts w:ascii="Arial" w:hAnsi="Arial" w:cs="Arial"/>
          <w:sz w:val="18"/>
          <w:szCs w:val="22"/>
          <w:lang w:val="es"/>
        </w:rPr>
        <w:br/>
      </w:r>
      <w:r>
        <w:rPr>
          <w:rFonts w:ascii="Arial" w:hAnsi="Arial" w:cs="Arial"/>
          <w:b/>
          <w:bCs/>
          <w:sz w:val="18"/>
          <w:szCs w:val="22"/>
          <w:lang w:val="es"/>
        </w:rPr>
        <w:t>siemens.com/sce</w:t>
      </w:r>
    </w:p>
    <w:p>
      <w:pPr>
        <w:pStyle w:val="Bodytext75pt"/>
        <w:spacing w:after="113" w:line="227" w:lineRule="atLeast"/>
        <w:rPr>
          <w:rFonts w:ascii="Arial" w:hAnsi="Arial" w:cs="Arial"/>
          <w:sz w:val="18"/>
          <w:szCs w:val="22"/>
          <w:lang w:val="es-ES"/>
        </w:rPr>
      </w:pPr>
      <w:r>
        <w:rPr>
          <w:rFonts w:ascii="Arial" w:hAnsi="Arial" w:cs="Arial"/>
          <w:sz w:val="18"/>
          <w:szCs w:val="22"/>
          <w:lang w:val="es"/>
        </w:rPr>
        <w:t>Documentación didáctica/para cursos de formación de SCE</w:t>
      </w:r>
      <w:r>
        <w:rPr>
          <w:rFonts w:ascii="Arial" w:hAnsi="Arial" w:cs="Arial"/>
          <w:sz w:val="18"/>
          <w:szCs w:val="22"/>
          <w:lang w:val="es"/>
        </w:rPr>
        <w:br/>
      </w:r>
      <w:r>
        <w:rPr>
          <w:rFonts w:ascii="Arial" w:hAnsi="Arial" w:cs="Arial"/>
          <w:b/>
          <w:bCs/>
          <w:sz w:val="18"/>
          <w:szCs w:val="22"/>
          <w:lang w:val="es"/>
        </w:rPr>
        <w:t>siemens.com/sce/documents</w:t>
      </w:r>
    </w:p>
    <w:p>
      <w:pPr>
        <w:pStyle w:val="Bodytext75pt"/>
        <w:spacing w:after="113" w:line="227" w:lineRule="atLeast"/>
        <w:rPr>
          <w:rFonts w:ascii="Arial" w:hAnsi="Arial" w:cs="Arial"/>
          <w:sz w:val="18"/>
          <w:szCs w:val="22"/>
          <w:lang w:val="es-ES"/>
        </w:rPr>
      </w:pPr>
      <w:r>
        <w:rPr>
          <w:rFonts w:ascii="Arial" w:hAnsi="Arial" w:cs="Arial"/>
          <w:sz w:val="18"/>
          <w:szCs w:val="22"/>
          <w:lang w:val="es"/>
        </w:rPr>
        <w:t>Paquetes para instructores de SCE</w:t>
      </w:r>
      <w:r>
        <w:rPr>
          <w:rFonts w:ascii="Arial" w:hAnsi="Arial" w:cs="Arial"/>
          <w:sz w:val="18"/>
          <w:szCs w:val="22"/>
          <w:lang w:val="es"/>
        </w:rPr>
        <w:br/>
      </w:r>
      <w:r>
        <w:rPr>
          <w:rFonts w:ascii="Arial" w:hAnsi="Arial" w:cs="Arial"/>
          <w:b/>
          <w:bCs/>
          <w:sz w:val="18"/>
          <w:szCs w:val="22"/>
          <w:lang w:val="es"/>
        </w:rPr>
        <w:t>siemens.com/sce/tp</w:t>
      </w:r>
    </w:p>
    <w:p>
      <w:pPr>
        <w:pStyle w:val="Bodytext75pt"/>
        <w:spacing w:after="113" w:line="227" w:lineRule="atLeast"/>
        <w:rPr>
          <w:rFonts w:ascii="Arial" w:hAnsi="Arial" w:cs="Arial"/>
          <w:sz w:val="18"/>
          <w:szCs w:val="22"/>
          <w:lang w:val="es-ES"/>
        </w:rPr>
      </w:pPr>
      <w:r>
        <w:rPr>
          <w:rFonts w:ascii="Arial" w:hAnsi="Arial" w:cs="Arial"/>
          <w:sz w:val="18"/>
          <w:szCs w:val="22"/>
          <w:lang w:val="es"/>
        </w:rPr>
        <w:t xml:space="preserve">Personas de contacto de SCE </w:t>
      </w:r>
      <w:r>
        <w:rPr>
          <w:rFonts w:ascii="Arial" w:hAnsi="Arial" w:cs="Arial"/>
          <w:sz w:val="18"/>
          <w:szCs w:val="22"/>
          <w:lang w:val="es"/>
        </w:rPr>
        <w:br/>
      </w:r>
      <w:r>
        <w:rPr>
          <w:rFonts w:ascii="Arial" w:hAnsi="Arial" w:cs="Arial"/>
          <w:b/>
          <w:bCs/>
          <w:sz w:val="18"/>
          <w:szCs w:val="22"/>
          <w:lang w:val="es"/>
        </w:rPr>
        <w:t>siemens.com/sce/contact</w:t>
      </w:r>
    </w:p>
    <w:p>
      <w:pPr>
        <w:pStyle w:val="Bodytext75pt"/>
        <w:spacing w:after="113" w:line="227" w:lineRule="atLeas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bCs/>
          <w:sz w:val="18"/>
          <w:szCs w:val="22"/>
        </w:rPr>
        <w:t>siemens.com/digital-enterprise</w:t>
      </w:r>
    </w:p>
    <w:p>
      <w:pPr>
        <w:pStyle w:val="Bodytext75pt"/>
        <w:spacing w:after="113" w:line="227" w:lineRule="atLeast"/>
        <w:rPr>
          <w:rFonts w:ascii="Arial" w:hAnsi="Arial" w:cs="Arial"/>
          <w:b/>
          <w:sz w:val="18"/>
          <w:szCs w:val="22"/>
        </w:rPr>
      </w:pPr>
      <w:r>
        <w:rPr>
          <w:rFonts w:ascii="Arial" w:hAnsi="Arial"/>
          <w:sz w:val="18"/>
          <w:szCs w:val="22"/>
        </w:rPr>
        <w:t xml:space="preserve">Industry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w:t>
      </w:r>
      <w:proofErr w:type="spellStart"/>
      <w:r>
        <w:rPr>
          <w:rFonts w:ascii="Arial" w:hAnsi="Arial" w:cs="Arial"/>
          <w:b/>
          <w:bCs/>
          <w:sz w:val="18"/>
          <w:szCs w:val="22"/>
          <w:lang w:val="it-IT"/>
        </w:rPr>
        <w:t>tia</w:t>
      </w:r>
      <w:proofErr w:type="spellEnd"/>
    </w:p>
    <w:p>
      <w:pPr>
        <w:pStyle w:val="Bodytext75pt"/>
        <w:spacing w:after="113" w:line="227" w:lineRule="atLeas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pPr>
        <w:pStyle w:val="Bodytext75pt"/>
        <w:spacing w:after="113" w:line="227" w:lineRule="atLeast"/>
        <w:rPr>
          <w:rFonts w:ascii="Arial" w:hAnsi="Arial" w:cs="Arial"/>
          <w:sz w:val="18"/>
          <w:szCs w:val="22"/>
          <w:lang w:val="es-ES"/>
        </w:rPr>
      </w:pPr>
      <w:r>
        <w:rPr>
          <w:rFonts w:ascii="Arial" w:hAnsi="Arial" w:cs="Arial"/>
          <w:sz w:val="18"/>
          <w:szCs w:val="22"/>
          <w:lang w:val="es"/>
        </w:rPr>
        <w:t>Controladores SIMATIC</w:t>
      </w:r>
      <w:r>
        <w:rPr>
          <w:rFonts w:ascii="Arial" w:hAnsi="Arial" w:cs="Arial"/>
          <w:sz w:val="18"/>
          <w:szCs w:val="22"/>
          <w:lang w:val="es"/>
        </w:rPr>
        <w:br/>
      </w:r>
      <w:r>
        <w:rPr>
          <w:rFonts w:ascii="Arial" w:hAnsi="Arial" w:cs="Arial"/>
          <w:b/>
          <w:bCs/>
          <w:sz w:val="18"/>
          <w:szCs w:val="22"/>
          <w:lang w:val="es"/>
        </w:rPr>
        <w:t>siemens.com/</w:t>
      </w:r>
      <w:proofErr w:type="spellStart"/>
      <w:r>
        <w:rPr>
          <w:rFonts w:ascii="Arial" w:hAnsi="Arial" w:cs="Arial"/>
          <w:b/>
          <w:bCs/>
          <w:sz w:val="18"/>
          <w:szCs w:val="22"/>
          <w:lang w:val="es"/>
        </w:rPr>
        <w:t>controller</w:t>
      </w:r>
      <w:proofErr w:type="spellEnd"/>
    </w:p>
    <w:p>
      <w:pPr>
        <w:pStyle w:val="Bodytext75pt"/>
        <w:spacing w:after="113" w:line="227" w:lineRule="atLeast"/>
        <w:rPr>
          <w:rFonts w:ascii="Arial" w:hAnsi="Arial" w:cs="Arial"/>
          <w:b/>
          <w:sz w:val="18"/>
          <w:szCs w:val="22"/>
          <w:lang w:val="es-ES"/>
        </w:rPr>
      </w:pPr>
      <w:r>
        <w:rPr>
          <w:rFonts w:ascii="Arial" w:hAnsi="Arial" w:cs="Arial"/>
          <w:sz w:val="18"/>
          <w:szCs w:val="22"/>
          <w:lang w:val="es"/>
        </w:rPr>
        <w:t xml:space="preserve">Documentación técnica de SIMATIC </w:t>
      </w:r>
      <w:r>
        <w:rPr>
          <w:rFonts w:ascii="Arial" w:hAnsi="Arial" w:cs="Arial"/>
          <w:sz w:val="18"/>
          <w:szCs w:val="22"/>
          <w:lang w:val="es"/>
        </w:rPr>
        <w:br/>
      </w:r>
      <w:r>
        <w:rPr>
          <w:rFonts w:ascii="Arial" w:hAnsi="Arial" w:cs="Arial"/>
          <w:b/>
          <w:bCs/>
          <w:sz w:val="18"/>
          <w:szCs w:val="22"/>
          <w:lang w:val="es"/>
        </w:rPr>
        <w:t>siemens.com/simatic-docu</w:t>
      </w:r>
    </w:p>
    <w:p>
      <w:pPr>
        <w:pStyle w:val="Bodytext75pt"/>
        <w:spacing w:after="113" w:line="227" w:lineRule="atLeast"/>
        <w:rPr>
          <w:rFonts w:ascii="Arial" w:hAnsi="Arial" w:cs="Arial"/>
          <w:b/>
          <w:sz w:val="18"/>
          <w:szCs w:val="22"/>
          <w:lang w:val="es-ES"/>
        </w:rPr>
      </w:pPr>
      <w:r>
        <w:rPr>
          <w:rFonts w:ascii="Arial" w:hAnsi="Arial" w:cs="Arial"/>
          <w:sz w:val="18"/>
          <w:szCs w:val="22"/>
          <w:lang w:val="es"/>
        </w:rPr>
        <w:t>Industry Online Support</w:t>
      </w:r>
      <w:r>
        <w:rPr>
          <w:rFonts w:ascii="Arial" w:hAnsi="Arial" w:cs="Arial"/>
          <w:sz w:val="18"/>
          <w:szCs w:val="22"/>
          <w:lang w:val="es"/>
        </w:rPr>
        <w:br/>
      </w:r>
      <w:r>
        <w:rPr>
          <w:rFonts w:ascii="Arial" w:hAnsi="Arial" w:cs="Arial"/>
          <w:b/>
          <w:bCs/>
          <w:sz w:val="18"/>
          <w:szCs w:val="22"/>
          <w:lang w:val="es"/>
        </w:rPr>
        <w:t>support.industry.siemens.com</w:t>
      </w:r>
    </w:p>
    <w:p>
      <w:pPr>
        <w:pStyle w:val="Bodytext75pt"/>
        <w:spacing w:after="113" w:line="227" w:lineRule="atLeast"/>
        <w:rPr>
          <w:rFonts w:ascii="Arial" w:hAnsi="Arial" w:cs="Arial"/>
          <w:b/>
          <w:sz w:val="18"/>
          <w:szCs w:val="22"/>
          <w:lang w:val="es-ES"/>
        </w:rPr>
      </w:pPr>
      <w:r>
        <w:rPr>
          <w:rFonts w:ascii="Arial" w:hAnsi="Arial" w:cs="Arial"/>
          <w:sz w:val="18"/>
          <w:szCs w:val="22"/>
          <w:lang w:val="es"/>
        </w:rPr>
        <w:t xml:space="preserve">Catálogo de productos y sistema de pedidos online Industry Mall </w:t>
      </w:r>
      <w:r>
        <w:rPr>
          <w:rFonts w:ascii="Arial" w:hAnsi="Arial" w:cs="Arial"/>
          <w:sz w:val="18"/>
          <w:szCs w:val="22"/>
          <w:lang w:val="es"/>
        </w:rPr>
        <w:br/>
      </w:r>
      <w:r>
        <w:rPr>
          <w:rFonts w:ascii="Arial" w:hAnsi="Arial" w:cs="Arial"/>
          <w:b/>
          <w:bCs/>
          <w:sz w:val="18"/>
          <w:szCs w:val="22"/>
          <w:lang w:val="es"/>
        </w:rPr>
        <w:t>mall.industry.siemens.com</w:t>
      </w:r>
    </w:p>
    <w:p>
      <w:pPr>
        <w:pStyle w:val="Bodytext75pt"/>
        <w:rPr>
          <w:rFonts w:ascii="Arial" w:hAnsi="Arial" w:cs="Arial"/>
          <w:lang w:val="es-ES"/>
        </w:rPr>
      </w:pPr>
    </w:p>
    <w:p>
      <w:pPr>
        <w:pStyle w:val="Bodytext75pt"/>
        <w:rPr>
          <w:rFonts w:ascii="Arial" w:hAnsi="Arial" w:cs="Arial"/>
          <w:lang w:val="de-DE"/>
        </w:rPr>
      </w:pPr>
      <w:r>
        <w:rPr>
          <w:rFonts w:ascii="Arial" w:hAnsi="Arial" w:cs="Arial"/>
          <w:lang w:val="de-DE"/>
        </w:rPr>
        <w:b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r>
      <w:proofErr w:type="spellStart"/>
      <w:r>
        <w:rPr>
          <w:rFonts w:ascii="Arial" w:hAnsi="Arial" w:cs="Arial"/>
          <w:lang w:val="de-DE"/>
        </w:rPr>
        <w:t>Alemania</w:t>
      </w:r>
      <w:proofErr w:type="spellEnd"/>
    </w:p>
    <w:p>
      <w:pPr>
        <w:pStyle w:val="Bodytext75pt"/>
        <w:rPr>
          <w:rFonts w:ascii="Arial" w:hAnsi="Arial" w:cs="Arial"/>
          <w:lang w:val="de-DE"/>
        </w:rPr>
      </w:pPr>
    </w:p>
    <w:p>
      <w:pPr>
        <w:pStyle w:val="Bodytext75pt"/>
        <w:rPr>
          <w:rFonts w:ascii="Arial" w:hAnsi="Arial" w:cs="Arial"/>
          <w:lang w:val="es-ES"/>
        </w:rPr>
      </w:pPr>
      <w:r>
        <w:rPr>
          <w:rFonts w:ascii="Arial" w:hAnsi="Arial" w:cs="Arial"/>
          <w:lang w:val="es"/>
        </w:rPr>
        <w:t>Sujeto a cambios sin previo aviso; no nos responsabilizamos de posibles errores.</w:t>
      </w:r>
      <w:r>
        <w:rPr>
          <w:rFonts w:ascii="Arial" w:hAnsi="Arial" w:cs="Arial"/>
          <w:lang w:val="es"/>
        </w:rPr>
        <w:br/>
        <w:t>© Siemens AG 2018</w:t>
      </w:r>
    </w:p>
    <w:p>
      <w:pPr>
        <w:pStyle w:val="Bodytext75pt"/>
        <w:rPr>
          <w:rFonts w:ascii="Arial" w:hAnsi="Arial" w:cs="Arial"/>
          <w:b/>
          <w:sz w:val="18"/>
          <w:szCs w:val="22"/>
          <w:lang w:val="es-ES"/>
        </w:rPr>
      </w:pPr>
    </w:p>
    <w:p>
      <w:pPr>
        <w:pStyle w:val="Bodytext75pt"/>
        <w:rPr>
          <w:rFonts w:ascii="Arial" w:hAnsi="Arial" w:cs="Arial"/>
          <w:lang w:val="es-ES"/>
        </w:rPr>
      </w:pPr>
      <w:r>
        <w:rPr>
          <w:rFonts w:ascii="Arial" w:hAnsi="Arial" w:cs="Arial"/>
          <w:noProof/>
          <w:sz w:val="18"/>
          <w:szCs w:val="22"/>
          <w:lang w:val="es"/>
        </w:rPr>
        <w:pict>
          <v:rect id="Rechteck 64" o:spid="_x0000_s1039"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Y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j2xHGJECAACFBQAADgAAAAAAAAAAAAAAAAAuAgAAZHJzL2Uyb0RvYy54&#10;bWxQSwECLQAUAAYACAAAACEARt37n+IAAAAPAQAADwAAAAAAAAAAAAAAAADrBAAAZHJzL2Rvd25y&#10;ZXYueG1sUEsFBgAAAAAEAAQA8wAAAPoFAAAAAA==&#10;" fillcolor="white [3212]" stroked="f" strokeweight="2pt">
            <w10:wrap anchory="page"/>
            <w10:anchorlock/>
          </v:rect>
        </w:pict>
      </w:r>
      <w:r>
        <w:rPr>
          <w:rFonts w:ascii="Arial" w:hAnsi="Arial" w:cs="Arial"/>
          <w:b/>
          <w:bCs/>
          <w:sz w:val="18"/>
          <w:szCs w:val="22"/>
          <w:lang w:val="es"/>
        </w:rPr>
        <w:t>siemens.com/sce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es"/>
      </w:rPr>
      <w:t>Uso libre</w:t>
    </w:r>
    <w:r>
      <w:rPr>
        <w:sz w:val="16"/>
        <w:szCs w:val="16"/>
        <w:lang w:val="es"/>
      </w:rPr>
      <w:t xml:space="preserve"> para centros de formación e I+D. </w:t>
    </w:r>
    <w:r>
      <w:rPr>
        <w:color w:val="000000"/>
        <w:sz w:val="16"/>
        <w:szCs w:val="16"/>
        <w:lang w:val="es"/>
      </w:rPr>
      <w:t>© Siemens AG 2018. Todos los derechos reservados.</w:t>
    </w:r>
    <w:r>
      <w:rPr>
        <w:sz w:val="16"/>
        <w:szCs w:val="16"/>
        <w:lang w:val="es"/>
      </w:rPr>
      <w:tab/>
    </w:r>
    <w:r>
      <w:rPr>
        <w:sz w:val="16"/>
        <w:szCs w:val="16"/>
        <w:lang w:val="es"/>
      </w:rPr>
      <w:fldChar w:fldCharType="begin"/>
    </w:r>
    <w:r>
      <w:rPr>
        <w:sz w:val="16"/>
        <w:szCs w:val="16"/>
        <w:lang w:val="es"/>
      </w:rPr>
      <w:instrText xml:space="preserve"> PAGE </w:instrText>
    </w:r>
    <w:r>
      <w:rPr>
        <w:sz w:val="16"/>
        <w:szCs w:val="16"/>
        <w:lang w:val="es"/>
      </w:rPr>
      <w:fldChar w:fldCharType="separate"/>
    </w:r>
    <w:r>
      <w:rPr>
        <w:noProof/>
        <w:sz w:val="16"/>
        <w:szCs w:val="16"/>
        <w:lang w:val="es"/>
      </w:rPr>
      <w:t>4</w:t>
    </w:r>
    <w:r>
      <w:rPr>
        <w:sz w:val="16"/>
        <w:szCs w:val="16"/>
        <w:lang w:val="es"/>
      </w:rPr>
      <w:fldChar w:fldCharType="end"/>
    </w:r>
    <w:r>
      <w:rPr>
        <w:color w:val="000000"/>
        <w:sz w:val="16"/>
        <w:szCs w:val="16"/>
        <w:lang w:val="es"/>
      </w:rPr>
      <w:br/>
    </w:r>
    <w:r>
      <w:rPr>
        <w:color w:val="000000"/>
        <w:sz w:val="14"/>
        <w:szCs w:val="14"/>
        <w:lang w:val="es"/>
      </w:rPr>
      <w:fldChar w:fldCharType="begin"/>
    </w:r>
    <w:r>
      <w:rPr>
        <w:color w:val="000000"/>
        <w:sz w:val="14"/>
        <w:szCs w:val="14"/>
        <w:lang w:val="es"/>
      </w:rPr>
      <w:instrText xml:space="preserve"> FILENAME   \* MERGEFORMAT </w:instrText>
    </w:r>
    <w:r>
      <w:rPr>
        <w:color w:val="000000"/>
        <w:sz w:val="14"/>
        <w:szCs w:val="14"/>
        <w:lang w:val="es"/>
      </w:rPr>
      <w:fldChar w:fldCharType="separate"/>
    </w:r>
    <w:r>
      <w:rPr>
        <w:noProof/>
        <w:color w:val="000000"/>
        <w:sz w:val="14"/>
        <w:szCs w:val="14"/>
        <w:lang w:val="es"/>
      </w:rPr>
      <w:t>SCE_ES_011-001 Firmware-Update S7-1200_R1709</w:t>
    </w:r>
    <w:r>
      <w:rPr>
        <w:color w:val="000000"/>
        <w:sz w:val="14"/>
        <w:szCs w:val="14"/>
        <w:lang w:val="es"/>
      </w:rPr>
      <w:fldChar w:fldCharType="end"/>
    </w:r>
    <w:r>
      <w:rPr>
        <w:rFonts w:cs="Arial"/>
        <w:color w:val="000000"/>
        <w:sz w:val="16"/>
        <w:szCs w:val="16"/>
        <w:lang w:val="es-E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es"/>
      </w:rPr>
      <w:t>Uso libre</w:t>
    </w:r>
    <w:r>
      <w:rPr>
        <w:rFonts w:cs="Arial"/>
        <w:sz w:val="16"/>
        <w:szCs w:val="16"/>
        <w:lang w:val="es"/>
      </w:rPr>
      <w:t xml:space="preserve"> para centros de formación e I+D. </w:t>
    </w:r>
    <w:r>
      <w:rPr>
        <w:rFonts w:cs="Arial"/>
        <w:color w:val="000000"/>
        <w:sz w:val="16"/>
        <w:szCs w:val="16"/>
        <w:lang w:val="es"/>
      </w:rPr>
      <w:t>© Siemens AG 2018. Todos los derechos reservados.</w:t>
    </w:r>
    <w:r>
      <w:rPr>
        <w:lang w:val="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pacing w:val="-8"/>
        <w:sz w:val="18"/>
        <w:szCs w:val="18"/>
        <w:lang w:val="es-ES"/>
      </w:rPr>
    </w:pPr>
    <w:r>
      <w:rPr>
        <w:rStyle w:val="Seitenzahl"/>
        <w:b/>
        <w:bCs/>
        <w:color w:val="374B5A"/>
        <w:spacing w:val="-8"/>
        <w:sz w:val="18"/>
        <w:szCs w:val="18"/>
        <w:lang w:val="es"/>
      </w:rPr>
      <w:t>Documentación didáctica/para cursos de formación | Módulo TIA Portal 011-001, edición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060B9"/>
    <w:multiLevelType w:val="multilevel"/>
    <w:tmpl w:val="60AC06E0"/>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9"/>
  </w:num>
  <w:num w:numId="6">
    <w:abstractNumId w:val="5"/>
  </w:num>
  <w:num w:numId="7">
    <w:abstractNumId w:val="1"/>
  </w:num>
  <w:num w:numId="8">
    <w:abstractNumId w:val="6"/>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3937243">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emf"/><Relationship Id="rId39" Type="http://schemas.openxmlformats.org/officeDocument/2006/relationships/image" Target="media/image22.JPG"/><Relationship Id="rId21" Type="http://schemas.openxmlformats.org/officeDocument/2006/relationships/image" Target="media/image5.jpe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image" Target="media/image50.JPG"/><Relationship Id="rId7" Type="http://schemas.microsoft.com/office/2007/relationships/stylesWithEffects" Target="stylesWithEffect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5.pn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tp" TargetMode="External"/><Relationship Id="rId23" Type="http://schemas.openxmlformats.org/officeDocument/2006/relationships/image" Target="media/image7.emf"/><Relationship Id="rId28" Type="http://schemas.openxmlformats.org/officeDocument/2006/relationships/image" Target="media/image12.JPG"/><Relationship Id="rId36" Type="http://schemas.openxmlformats.org/officeDocument/2006/relationships/image" Target="media/image19.jpeg"/><Relationship Id="rId49" Type="http://schemas.openxmlformats.org/officeDocument/2006/relationships/image" Target="media/image31.JPG"/><Relationship Id="rId57" Type="http://schemas.openxmlformats.org/officeDocument/2006/relationships/image" Target="media/image39.jpeg"/><Relationship Id="rId61" Type="http://schemas.openxmlformats.org/officeDocument/2006/relationships/image" Target="media/image43.JPG"/><Relationship Id="rId10" Type="http://schemas.openxmlformats.org/officeDocument/2006/relationships/footnotes" Target="footnotes.xml"/><Relationship Id="rId19" Type="http://schemas.openxmlformats.org/officeDocument/2006/relationships/footer" Target="footer2.xml"/><Relationship Id="rId31" Type="http://schemas.microsoft.com/office/2007/relationships/hdphoto" Target="media/hdphoto1.wdp"/><Relationship Id="rId44" Type="http://schemas.openxmlformats.org/officeDocument/2006/relationships/image" Target="media/image27.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yperlink" Target="http://support.automation.siemens.com/" TargetMode="External"/><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image" Target="media/image4.jpeg"/><Relationship Id="rId41" Type="http://schemas.openxmlformats.org/officeDocument/2006/relationships/image" Target="media/image24.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3.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2D3E6C-90D5-43D8-8D06-6822FF19C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2605</Words>
  <Characters>15657</Characters>
  <Application>Microsoft Office Word</Application>
  <DocSecurity>0</DocSecurity>
  <Lines>130</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18226</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58</cp:revision>
  <cp:lastPrinted>2016-02-03T06:33:00Z</cp:lastPrinted>
  <dcterms:created xsi:type="dcterms:W3CDTF">2017-05-19T11:39:00Z</dcterms:created>
  <dcterms:modified xsi:type="dcterms:W3CDTF">2017-12-21T10:48:00Z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