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ordWrap/>
        <w:rPr>
          <w:rFonts w:ascii="Siemens Sans" w:eastAsia="-윤고딕320" w:hAnsi="Siemens Sans"/>
        </w:rPr>
      </w:pPr>
      <w:r>
        <w:rPr>
          <w:rFonts w:ascii="Siemens Sans" w:eastAsia="-윤고딕320" w:hAnsi="Siemens Sans"/>
          <w:noProof/>
          <w:lang w:val="de-DE" w:eastAsia="de-DE" w:bidi="ar-SA"/>
        </w:rPr>
        <w:drawing>
          <wp:anchor distT="0" distB="0" distL="114300" distR="114300" simplePos="0" relativeHeight="251785216" behindDoc="1" locked="0" layoutInCell="1" allowOverlap="1">
            <wp:simplePos x="0" y="0"/>
            <wp:positionH relativeFrom="column">
              <wp:posOffset>-717550</wp:posOffset>
            </wp:positionH>
            <wp:positionV relativeFrom="paragraph">
              <wp:posOffset>-2246630</wp:posOffset>
            </wp:positionV>
            <wp:extent cx="7559675" cy="8423910"/>
            <wp:effectExtent l="0" t="0" r="3175" b="0"/>
            <wp:wrapNone/>
            <wp:docPr id="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emens Sans" w:eastAsia="-윤고딕320" w:hAnsi="Siemens Sans"/>
          <w:noProof/>
          <w:lang w:val="de-DE" w:eastAsia="de-DE" w:bidi="ar-SA"/>
        </w:rPr>
        <w:drawing>
          <wp:anchor distT="0" distB="0" distL="114300" distR="114300" simplePos="0" relativeHeight="251786240" behindDoc="0" locked="1" layoutInCell="0" allowOverlap="1">
            <wp:simplePos x="0" y="0"/>
            <wp:positionH relativeFrom="page">
              <wp:posOffset>699770</wp:posOffset>
            </wp:positionH>
            <wp:positionV relativeFrom="page">
              <wp:posOffset>-27305</wp:posOffset>
            </wp:positionV>
            <wp:extent cx="2019300" cy="1133475"/>
            <wp:effectExtent l="0" t="0" r="0" b="9525"/>
            <wp:wrapNone/>
            <wp:docPr id="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lang w:val="de-DE"/>
        </w:rPr>
      </w:pPr>
    </w:p>
    <w:p>
      <w:pPr>
        <w:wordWrap/>
        <w:rPr>
          <w:rFonts w:ascii="Siemens Sans" w:eastAsia="-윤고딕320" w:hAnsi="Siemens Sans"/>
          <w:lang w:val="de-DE"/>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90336" behindDoc="0" locked="0" layoutInCell="1" allowOverlap="1">
                <wp:simplePos x="0" y="0"/>
                <wp:positionH relativeFrom="column">
                  <wp:posOffset>-281940</wp:posOffset>
                </wp:positionH>
                <wp:positionV relativeFrom="paragraph">
                  <wp:posOffset>409575</wp:posOffset>
                </wp:positionV>
                <wp:extent cx="7127875" cy="899795"/>
                <wp:effectExtent l="0" t="0"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wps:txbx>
                      <wps:bodyPr rot="0" vert="horz" wrap="square" lIns="288000" tIns="10800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2pt;margin-top:32.25pt;width:561.2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FxDQMAAGM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" fillcolor="#0f1923" stroked="f" strokecolor="#d0d3da">
                <v:fill opacity="46003f"/>
                <v:shadow color="white"/>
                <v:textbox inset="8mm,3mm,8.20169mm,0">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v:textbox>
              </v:rect>
            </w:pict>
          </mc:Fallback>
        </mc:AlternateContent>
      </w: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89312" behindDoc="0" locked="0" layoutInCell="1" allowOverlap="1">
                <wp:simplePos x="0" y="0"/>
                <wp:positionH relativeFrom="column">
                  <wp:posOffset>-281940</wp:posOffset>
                </wp:positionH>
                <wp:positionV relativeFrom="paragraph">
                  <wp:posOffset>421005</wp:posOffset>
                </wp:positionV>
                <wp:extent cx="7127875" cy="288290"/>
                <wp:effectExtent l="0" t="0"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wps:txbx>
                      <wps:bodyPr rot="0" vert="horz" wrap="square" lIns="28800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2pt;margin-top:33.15pt;width:561.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" fillcolor="#879baa" stroked="f">
                <v:shadow color="#eeece1"/>
                <v:textbox inset="8mm,0,0,0">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v:textbox>
              </v:shape>
            </w:pict>
          </mc:Fallback>
        </mc:AlternateContent>
      </w:r>
    </w:p>
    <w:p>
      <w:pPr>
        <w:widowControl/>
        <w:wordWrap/>
        <w:autoSpaceDE/>
        <w:autoSpaceDN/>
        <w:snapToGrid/>
        <w:spacing w:line="280" w:lineRule="atLeast"/>
        <w:jc w:val="left"/>
        <w:rPr>
          <w:rFonts w:ascii="Arial" w:eastAsia="Times New Roman" w:hAnsi="Arial" w:cs="Arial"/>
          <w:b/>
          <w:color w:val="00646E"/>
          <w:kern w:val="0"/>
          <w:sz w:val="44"/>
          <w:szCs w:val="44"/>
        </w:rPr>
      </w:pPr>
      <w:r>
        <w:rPr>
          <w:rFonts w:ascii="Arial" w:eastAsia="Times New Roman" w:hAnsi="Arial" w:cs="Arial"/>
          <w:b/>
          <w:color w:val="00646E"/>
          <w:kern w:val="0"/>
          <w:sz w:val="44"/>
          <w:szCs w:val="44"/>
        </w:rPr>
        <w:br/>
      </w:r>
    </w:p>
    <w:p>
      <w:pPr>
        <w:wordWrap/>
        <w:rPr>
          <w:rFonts w:eastAsia="Times New Roman" w:cs="Malgun Gothic"/>
          <w:bCs/>
          <w:kern w:val="0"/>
          <w:sz w:val="36"/>
          <w:szCs w:val="36"/>
        </w:rPr>
        <w:sectPr>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851" w:bottom="1418" w:left="1134" w:header="737" w:footer="170" w:gutter="0"/>
          <w:cols w:space="425"/>
          <w:titlePg/>
          <w:docGrid w:linePitch="360"/>
        </w:sectPr>
      </w:pPr>
      <w:r>
        <w:rPr>
          <w:rFonts w:ascii="Siemens Sans" w:eastAsia="-윤고딕320" w:hAnsi="Siemens Sans"/>
          <w:noProof/>
          <w:lang w:val="de-DE" w:eastAsia="de-DE" w:bidi="ar-SA"/>
        </w:rPr>
        <w:drawing>
          <wp:anchor distT="0" distB="0" distL="114300" distR="114300" simplePos="0" relativeHeight="251788288" behindDoc="1" locked="0" layoutInCell="1" allowOverlap="1">
            <wp:simplePos x="0" y="0"/>
            <wp:positionH relativeFrom="column">
              <wp:posOffset>4601210</wp:posOffset>
            </wp:positionH>
            <wp:positionV relativeFrom="paragraph">
              <wp:posOffset>86774</wp:posOffset>
            </wp:positionV>
            <wp:extent cx="1752600" cy="863600"/>
            <wp:effectExtent l="0" t="0" r="0" b="0"/>
            <wp:wrapNone/>
            <wp:docPr id="1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olor w:val="1F497D"/>
          <w:kern w:val="0"/>
          <w:sz w:val="44"/>
        </w:rPr>
        <w:t>TIA Portal Module 032-420</w:t>
      </w:r>
      <w:r>
        <w:rPr>
          <w:rFonts w:ascii="Arial" w:eastAsia="Times New Roman" w:hAnsi="Arial" w:cs="Arial"/>
          <w:color w:val="1F497D"/>
          <w:kern w:val="0"/>
          <w:sz w:val="44"/>
          <w:szCs w:val="44"/>
        </w:rPr>
        <w:br/>
      </w:r>
      <w:r>
        <w:rPr>
          <w:kern w:val="0"/>
          <w:sz w:val="36"/>
        </w:rPr>
        <w:t>웹을 통한 진단</w:t>
      </w:r>
    </w:p>
    <w:p>
      <w:pPr>
        <w:wordWrap/>
        <w:jc w:val="left"/>
        <w:rPr>
          <w:rStyle w:val="bold"/>
          <w:sz w:val="24"/>
          <w:szCs w:val="24"/>
        </w:rPr>
      </w:pPr>
    </w:p>
    <w:p>
      <w:pPr>
        <w:wordWrap/>
        <w:jc w:val="left"/>
        <w:rPr>
          <w:rStyle w:val="bold"/>
          <w:sz w:val="24"/>
          <w:szCs w:val="24"/>
        </w:rPr>
      </w:pPr>
    </w:p>
    <w:p>
      <w:pPr>
        <w:wordWrap/>
        <w:jc w:val="left"/>
        <w:rPr>
          <w:rStyle w:val="bold"/>
          <w:sz w:val="24"/>
          <w:szCs w:val="24"/>
          <w:lang w:val="es-ES"/>
        </w:rPr>
      </w:pPr>
    </w:p>
    <w:p>
      <w:pPr>
        <w:wordWrap/>
        <w:jc w:val="left"/>
        <w:rPr>
          <w:rStyle w:val="bold"/>
          <w:sz w:val="24"/>
          <w:szCs w:val="24"/>
          <w:lang w:val="es-ES"/>
        </w:rPr>
      </w:pPr>
    </w:p>
    <w:p>
      <w:pPr>
        <w:wordWrap/>
        <w:jc w:val="left"/>
        <w:rPr>
          <w:rStyle w:val="bold"/>
          <w:sz w:val="24"/>
          <w:szCs w:val="24"/>
        </w:rPr>
      </w:pPr>
      <w:r>
        <w:rPr>
          <w:rStyle w:val="bold"/>
          <w:sz w:val="24"/>
        </w:rPr>
        <w:lastRenderedPageBreak/>
        <w:t xml:space="preserve">교육 커리큘럼에 </w:t>
      </w:r>
      <w:r>
        <w:rPr>
          <w:rStyle w:val="bold"/>
          <w:rFonts w:hint="eastAsia"/>
          <w:sz w:val="24"/>
        </w:rPr>
        <w:t>따른</w:t>
      </w:r>
      <w:r>
        <w:rPr>
          <w:rStyle w:val="bold"/>
          <w:sz w:val="24"/>
        </w:rPr>
        <w:t xml:space="preserve"> </w:t>
      </w:r>
      <w:r>
        <w:rPr>
          <w:rStyle w:val="bold"/>
          <w:rFonts w:hint="eastAsia"/>
          <w:sz w:val="24"/>
        </w:rPr>
        <w:t xml:space="preserve">적합한 </w:t>
      </w:r>
      <w:r>
        <w:rPr>
          <w:rStyle w:val="bold"/>
          <w:sz w:val="24"/>
        </w:rPr>
        <w:t xml:space="preserve">SCE </w:t>
      </w:r>
      <w:r>
        <w:rPr>
          <w:rStyle w:val="bold"/>
          <w:rFonts w:hint="eastAsia"/>
          <w:sz w:val="24"/>
        </w:rPr>
        <w:t xml:space="preserve">트레이너 패키지 </w:t>
      </w:r>
    </w:p>
    <w:p>
      <w:pPr>
        <w:wordWrap/>
        <w:jc w:val="left"/>
        <w:rPr>
          <w:rFonts w:ascii="Siemens Sans" w:eastAsia="-윤고딕320" w:hAnsi="Siemens Sans"/>
          <w:b/>
          <w:lang w:val="de-DE"/>
        </w:rPr>
      </w:pPr>
    </w:p>
    <w:p>
      <w:pPr>
        <w:wordWrap/>
        <w:jc w:val="left"/>
        <w:rPr>
          <w:rFonts w:ascii="Siemens Sans" w:eastAsia="-윤고딕320" w:hAnsi="Siemens Sans"/>
          <w:b/>
          <w:bCs/>
          <w:lang w:val="en-US"/>
        </w:rPr>
      </w:pPr>
      <w:r>
        <w:rPr>
          <w:rFonts w:ascii="Siemens Sans" w:eastAsia="-윤고딕320" w:hAnsi="Siemens Sans"/>
          <w:b/>
          <w:bCs/>
          <w:lang w:val="en-US"/>
        </w:rPr>
        <w:t xml:space="preserve">SIMATIC </w:t>
      </w:r>
      <w:r>
        <w:rPr>
          <w:rFonts w:ascii="Siemens Sans" w:eastAsia="-윤고딕320" w:hAnsi="Siemens Sans" w:hint="eastAsia"/>
          <w:b/>
          <w:bCs/>
          <w:lang w:val="en-US"/>
        </w:rPr>
        <w:t>컨트롤러</w:t>
      </w:r>
      <w:r>
        <w:rPr>
          <w:rFonts w:ascii="Siemens Sans" w:eastAsia="-윤고딕320" w:hAnsi="Siemens Sans"/>
          <w:b/>
          <w:bCs/>
          <w:lang w:val="en-US"/>
        </w:rPr>
        <w:t xml:space="preserve"> </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ET 200SP Open Controller CPU 1515SP PC F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HMI RT SW</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6ES7677-2FA41-4AB1</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ET 200SP Distributed Controller CPU 1512SP F-1 PN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6ES7512-1SK00-4AB2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1516F PN/DP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6ES7516-3FN00-4AB2</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S7 CPU 1516-3 PN/DP</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6ES7516-3AN00-4AB3</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PM 1507</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6ES7512-1CK00-4AB1</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PM 1507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6ES7512-1CK00-4AB6</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6ES7512-1CK00-4AB7</w:t>
      </w:r>
    </w:p>
    <w:p>
      <w:pPr>
        <w:wordWrap/>
        <w:jc w:val="left"/>
        <w:rPr>
          <w:rFonts w:ascii="Siemens Sans" w:eastAsia="-윤고딕320" w:hAnsi="Siemens Sans"/>
          <w:b/>
          <w:lang w:val="en-US"/>
        </w:rPr>
      </w:pPr>
    </w:p>
    <w:p>
      <w:pPr>
        <w:wordWrap/>
        <w:jc w:val="left"/>
        <w:rPr>
          <w:rFonts w:ascii="Siemens Sans" w:eastAsia="-윤고딕320" w:hAnsi="Siemens Sans"/>
          <w:b/>
          <w:bCs/>
          <w:lang w:val="en-US"/>
        </w:rPr>
      </w:pPr>
      <w:r>
        <w:rPr>
          <w:rFonts w:ascii="Siemens Sans" w:eastAsia="-윤고딕320" w:hAnsi="Siemens Sans" w:hint="eastAsia"/>
          <w:b/>
          <w:bCs/>
          <w:lang w:val="en-US"/>
        </w:rPr>
        <w:t xml:space="preserve">교육용 </w:t>
      </w:r>
      <w:r>
        <w:rPr>
          <w:rFonts w:ascii="Siemens Sans" w:eastAsia="-윤고딕320" w:hAnsi="Siemens Sans"/>
          <w:b/>
          <w:bCs/>
          <w:lang w:val="en-US"/>
        </w:rPr>
        <w:t>SIMATIC STEP 7</w:t>
      </w:r>
      <w:r>
        <w:rPr>
          <w:rFonts w:ascii="Siemens Sans" w:eastAsia="-윤고딕320" w:hAnsi="Siemens Sans" w:hint="eastAsia"/>
          <w:b/>
          <w:bCs/>
          <w:lang w:val="en-US"/>
        </w:rPr>
        <w:t xml:space="preserve"> </w:t>
      </w:r>
      <w:r>
        <w:rPr>
          <w:rFonts w:ascii="Siemens Sans" w:eastAsia="-윤고딕320" w:hAnsi="Siemens Sans" w:hint="eastAsia"/>
          <w:b/>
          <w:bCs/>
          <w:lang w:val="en-US" w:bidi="en-US"/>
        </w:rPr>
        <w:t>소프트웨어</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단일 라이센스</w:t>
      </w:r>
    </w:p>
    <w:p>
      <w:pPr>
        <w:wordWrap/>
        <w:ind w:left="212"/>
        <w:jc w:val="left"/>
        <w:rPr>
          <w:rFonts w:ascii="Siemens Sans" w:eastAsia="-윤고딕320" w:hAnsi="Siemens Sans"/>
          <w:bCs/>
          <w:lang w:val="es-ES" w:bidi="en-US"/>
        </w:rPr>
      </w:pPr>
      <w:r>
        <w:rPr>
          <w:rFonts w:ascii="Siemens Sans" w:eastAsia="-윤고딕320" w:hAnsi="Siemens Sans"/>
          <w:bCs/>
          <w:lang w:val="en-US" w:bidi="en-US"/>
        </w:rPr>
        <w:t>주문</w:t>
      </w:r>
      <w:r>
        <w:rPr>
          <w:rFonts w:ascii="Siemens Sans" w:eastAsia="-윤고딕320" w:hAnsi="Siemens Sans"/>
          <w:bCs/>
          <w:lang w:val="es-ES" w:bidi="en-US"/>
        </w:rPr>
        <w:t xml:space="preserve"> </w:t>
      </w:r>
      <w:r>
        <w:rPr>
          <w:rFonts w:ascii="Siemens Sans" w:eastAsia="-윤고딕320" w:hAnsi="Siemens Sans"/>
          <w:bCs/>
          <w:lang w:val="en-US" w:bidi="en-US"/>
        </w:rPr>
        <w:t>번호</w:t>
      </w:r>
      <w:r>
        <w:rPr>
          <w:rFonts w:ascii="Siemens Sans" w:eastAsia="-윤고딕320" w:hAnsi="Siemens Sans"/>
          <w:bCs/>
          <w:lang w:val="es-ES" w:bidi="en-US"/>
        </w:rPr>
        <w:t>: 6ES7822-1AA04-4YA5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강의실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6ES7822-1BA04-4YA5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업그레이드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6ES7822-1AA04-4YE5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학생 라이센스 (최대 인원 20명)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6ES7822-1AC04-4YA5</w:t>
      </w:r>
    </w:p>
    <w:p>
      <w:pPr>
        <w:wordWrap/>
        <w:jc w:val="left"/>
        <w:rPr>
          <w:rFonts w:ascii="Siemens Sans" w:eastAsia="-윤고딕320" w:hAnsi="Siemens Sans"/>
          <w:lang w:val="de-DE"/>
        </w:rPr>
      </w:pPr>
    </w:p>
    <w:p>
      <w:pPr>
        <w:wordWrap/>
        <w:jc w:val="left"/>
        <w:rPr>
          <w:rFonts w:ascii="Siemens Sans" w:eastAsia="-윤고딕320" w:hAnsi="Siemens Sans"/>
        </w:rPr>
      </w:pPr>
      <w:r>
        <w:rPr>
          <w:rFonts w:ascii="Siemens Sans" w:hAnsi="Siemens Sans" w:hint="eastAsia"/>
        </w:rPr>
        <w:t>위 트레이너 패키지</w:t>
      </w:r>
      <w:r>
        <w:rPr>
          <w:rFonts w:ascii="Siemens Sans" w:hAnsi="Siemens Sans"/>
        </w:rPr>
        <w:t xml:space="preserve">는 필요 시 후속 모델 패키지로 대체가 된다는 점에 유의하십시오. 현재 출시된 SCE 패키지에 대한 개요는 </w:t>
      </w:r>
      <w:hyperlink r:id="rId18">
        <w:r>
          <w:rPr>
            <w:rStyle w:val="Hyperlink"/>
            <w:rFonts w:ascii="Siemens Sans" w:hAnsi="Siemens Sans"/>
          </w:rPr>
          <w:t>siemens.com/sce/tp</w:t>
        </w:r>
      </w:hyperlink>
      <w:r>
        <w:rPr>
          <w:rFonts w:ascii="Siemens Sans" w:hAnsi="Siemens Sans"/>
        </w:rPr>
        <w:t>에서 제공됩니다.</w:t>
      </w:r>
    </w:p>
    <w:p>
      <w:pPr>
        <w:wordWrap/>
        <w:jc w:val="left"/>
        <w:rPr>
          <w:rFonts w:ascii="Siemens Sans" w:eastAsia="-윤고딕320" w:hAnsi="Siemens Sans"/>
        </w:rPr>
      </w:pPr>
    </w:p>
    <w:p>
      <w:pPr>
        <w:wordWrap/>
        <w:jc w:val="left"/>
        <w:rPr>
          <w:rStyle w:val="bold"/>
          <w:sz w:val="24"/>
          <w:szCs w:val="24"/>
        </w:rPr>
      </w:pPr>
      <w:r>
        <w:rPr>
          <w:rStyle w:val="bold"/>
          <w:sz w:val="24"/>
        </w:rPr>
        <w:t>보충 교육</w:t>
      </w:r>
    </w:p>
    <w:p>
      <w:pPr>
        <w:wordWrap/>
        <w:jc w:val="left"/>
        <w:rPr>
          <w:rFonts w:ascii="Siemens Sans" w:eastAsia="-윤고딕320" w:hAnsi="Siemens Sans"/>
        </w:rPr>
      </w:pPr>
      <w:r>
        <w:rPr>
          <w:rFonts w:ascii="Siemens Sans" w:hAnsi="Siemens Sans"/>
        </w:rPr>
        <w:t>지멘스의 지역별 SCE 보충 교육에 대한 내용은 해당 지역의 SCE 고객 센터로 문의하시기 바랍니다.</w:t>
      </w:r>
    </w:p>
    <w:p>
      <w:pPr>
        <w:wordWrap/>
        <w:jc w:val="left"/>
        <w:rPr>
          <w:rFonts w:ascii="Siemens Sans" w:eastAsia="-윤고딕320" w:hAnsi="Siemens Sans"/>
          <w:color w:val="0000FF"/>
          <w:u w:val="single"/>
        </w:rPr>
      </w:pPr>
      <w:hyperlink r:id="rId19">
        <w:r>
          <w:rPr>
            <w:rStyle w:val="Hyperlink"/>
            <w:rFonts w:ascii="Siemens Sans" w:hAnsi="Siemens Sans"/>
          </w:rPr>
          <w:t>siemens.com/sce/contact</w:t>
        </w:r>
      </w:hyperlink>
    </w:p>
    <w:p>
      <w:pPr>
        <w:wordWrap/>
        <w:jc w:val="left"/>
        <w:rPr>
          <w:rFonts w:ascii="Siemens Sans" w:eastAsia="-윤고딕320" w:hAnsi="Siemens Sans"/>
        </w:rPr>
      </w:pPr>
    </w:p>
    <w:p>
      <w:pPr>
        <w:wordWrap/>
        <w:jc w:val="left"/>
        <w:rPr>
          <w:rStyle w:val="bold"/>
          <w:sz w:val="24"/>
          <w:szCs w:val="24"/>
        </w:rPr>
      </w:pPr>
      <w:r>
        <w:rPr>
          <w:rStyle w:val="bold"/>
          <w:sz w:val="24"/>
        </w:rPr>
        <w:t>SCE 관련 추가 정보</w:t>
      </w:r>
    </w:p>
    <w:p>
      <w:pPr>
        <w:wordWrap/>
        <w:jc w:val="left"/>
        <w:rPr>
          <w:rFonts w:ascii="Siemens Sans" w:eastAsia="-윤고딕320" w:hAnsi="Siemens Sans"/>
          <w:color w:val="0000FF"/>
          <w:u w:val="single"/>
          <w:lang w:val="de-DE"/>
        </w:rPr>
      </w:pPr>
      <w:hyperlink r:id="rId20">
        <w:r>
          <w:rPr>
            <w:rStyle w:val="Hyperlink"/>
            <w:rFonts w:ascii="Siemens Sans" w:hAnsi="Siemens Sans"/>
          </w:rPr>
          <w:t>siemens.com/sce</w:t>
        </w:r>
      </w:hyperlink>
      <w:bookmarkStart w:id="0" w:name="_GoBack"/>
      <w:bookmarkEnd w:id="0"/>
    </w:p>
    <w:p>
      <w:pPr>
        <w:wordWrap/>
        <w:jc w:val="left"/>
        <w:rPr>
          <w:rStyle w:val="bold"/>
          <w:sz w:val="24"/>
          <w:szCs w:val="24"/>
        </w:rPr>
      </w:pPr>
      <w:r>
        <w:rPr>
          <w:rStyle w:val="bold"/>
          <w:sz w:val="24"/>
        </w:rPr>
        <w:lastRenderedPageBreak/>
        <w:t>사용 관련 정보</w:t>
      </w:r>
    </w:p>
    <w:p>
      <w:pPr>
        <w:wordWrap/>
        <w:jc w:val="left"/>
        <w:rPr>
          <w:rFonts w:ascii="Siemens Sans" w:eastAsia="-윤고딕320" w:hAnsi="Siemens Sans"/>
        </w:rPr>
      </w:pPr>
      <w:r>
        <w:rPr>
          <w:rFonts w:ascii="Siemens Sans" w:hAnsi="Siemens Sans"/>
        </w:rPr>
        <w:t>통합 자동화 솔루션인 TIA(Totally Integrated Automation)를 위한 SCE 교육 커리큘럼은 공교육 시설 및 R&amp;D 기관 교육 목적의 "SCE(Siemens Automation Cooperates with Education) 프로그램을 위해 마련된 것입니다. Siemens AG는 프로그램의 내용을 보증하지 않습니다.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본 문서는 지멘스 제품/시스템을 초기 교육하는 용도로만 사용되어야 합니다. 따라서 교육 범위 내에서의 사용 목적으로 전체 또는 일부를 복사하여 교육생들에게 제공할 수 있습니다.</w:t>
      </w:r>
      <w:r>
        <w:rPr>
          <w:rFonts w:ascii="Siemens Sans" w:hAnsi="Siemens Sans" w:hint="eastAsia"/>
        </w:rPr>
        <w:t xml:space="preserve"> </w:t>
      </w:r>
      <w:r>
        <w:rPr>
          <w:rFonts w:ascii="Siemens Sans" w:hAnsi="Siemens Sans"/>
        </w:rPr>
        <w:t>본 문서는 공공 교육 및 고등 교육 시설 내에서의 교육을 위한 목적으로의 배포, 복사 및 내용의 공유가 가능합니다.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 xml:space="preserve">예외적인 경우에는 Siemens AG 담당자의 서면 동의가 필요합니다. Roland Scheuerer </w:t>
      </w:r>
    </w:p>
    <w:p>
      <w:pPr>
        <w:wordWrap/>
        <w:jc w:val="left"/>
        <w:rPr>
          <w:rFonts w:ascii="Siemens Sans" w:eastAsia="-윤고딕320" w:hAnsi="Siemens Sans"/>
        </w:rPr>
      </w:pPr>
      <w:hyperlink r:id="rId21">
        <w:r>
          <w:rPr>
            <w:rStyle w:val="Hyperlink"/>
            <w:rFonts w:ascii="Siemens Sans" w:hAnsi="Siemens Sans"/>
          </w:rPr>
          <w:t>roland.scheuerer@siemens.com</w:t>
        </w:r>
      </w:hyperlink>
      <w:r>
        <w:rPr>
          <w:rFonts w:ascii="Siemens Sans" w:hAnsi="Siemens Sans" w:hint="eastAsia"/>
        </w:rPr>
        <w:t>.</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rPr>
        <w:t>해당 규정의 위반 시에는 그에 대한 책임이 부과될 수 있습니다.</w:t>
      </w:r>
      <w:r>
        <w:rPr>
          <w:rFonts w:ascii="Siemens Sans" w:hAnsi="Siemens Sans" w:hint="eastAsia"/>
        </w:rPr>
        <w:t xml:space="preserve"> </w:t>
      </w:r>
      <w:r>
        <w:rPr>
          <w:rFonts w:ascii="Siemens Sans" w:hAnsi="Siemens Sans"/>
        </w:rPr>
        <w:t>특히 특허가 부여되었거나 실용신안 또는 의장등록이 된 경우, 번역을 포함한 제반 권리는 지멘스의 소유입니다.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산업체 고객을 위한 교육 과정의 사용은 명시적으로 금지됩니다.</w:t>
      </w:r>
      <w:r>
        <w:rPr>
          <w:rFonts w:ascii="Siemens Sans" w:hAnsi="Siemens Sans" w:hint="eastAsia"/>
        </w:rPr>
        <w:t xml:space="preserve"> </w:t>
      </w:r>
      <w:r>
        <w:rPr>
          <w:rFonts w:ascii="Siemens Sans" w:hAnsi="Siemens Sans"/>
        </w:rPr>
        <w:t>지멘스는 교육 커리큘럼의 상업적 이용을 거부합니다.</w:t>
      </w:r>
    </w:p>
    <w:p>
      <w:pPr>
        <w:wordWrap/>
        <w:jc w:val="left"/>
        <w:rPr>
          <w:rFonts w:ascii="Siemens Sans" w:eastAsia="-윤고딕320" w:hAnsi="Siemens Sans"/>
          <w:sz w:val="8"/>
        </w:rPr>
      </w:pPr>
    </w:p>
    <w:p>
      <w:pPr>
        <w:wordWrap/>
        <w:jc w:val="left"/>
        <w:rPr>
          <w:rFonts w:ascii="Siemens Sans" w:eastAsia="-윤고딕320" w:hAnsi="Siemens Sans"/>
          <w:szCs w:val="20"/>
        </w:rPr>
      </w:pPr>
      <w:r>
        <w:rPr>
          <w:rFonts w:ascii="Siemens Sans" w:hAnsi="Siemens Sans"/>
          <w:szCs w:val="20"/>
        </w:rPr>
        <w:t xml:space="preserve">드레스덴공대(TU Dresden), 특히 </w:t>
      </w:r>
      <w:r>
        <w:rPr>
          <w:rFonts w:ascii="Siemens Sans" w:hAnsi="Siemens Sans" w:hint="eastAsia"/>
          <w:szCs w:val="20"/>
        </w:rPr>
        <w:t>공학 박사</w:t>
      </w:r>
      <w:r>
        <w:rPr>
          <w:rFonts w:ascii="Siemens Sans" w:hAnsi="Siemens Sans"/>
          <w:szCs w:val="20"/>
        </w:rPr>
        <w:t xml:space="preserve"> Leon Urbas 교수와</w:t>
      </w:r>
      <w:r>
        <w:rPr>
          <w:rFonts w:ascii="Siemens Sans" w:eastAsiaTheme="minorEastAsia" w:hAnsi="Siemens Sans" w:hint="eastAsia"/>
          <w:szCs w:val="20"/>
          <w:lang w:eastAsia="zh-CN"/>
        </w:rPr>
        <w:t xml:space="preserve"> </w:t>
      </w:r>
      <w:r>
        <w:rPr>
          <w:rFonts w:ascii="Siemens Sans" w:hAnsi="Siemens Sans"/>
          <w:szCs w:val="20"/>
        </w:rPr>
        <w:t>Michael Dziallas Engineering Corporation, 그리고 본 교육 커리큘럼을 준비하는 과정에서 도움을 주신 모든 관계자들께 감사의 말씀을 전합니다.</w:t>
      </w:r>
    </w:p>
    <w:p>
      <w:pPr>
        <w:wordWrap/>
        <w:rPr>
          <w:rFonts w:ascii="Siemens Sans" w:eastAsia="-윤고딕320" w:hAnsi="Siemens Sans"/>
          <w:sz w:val="36"/>
          <w:szCs w:val="36"/>
        </w:rPr>
      </w:pPr>
      <w:r>
        <w:rPr>
          <w:rFonts w:ascii="Siemens Sans" w:hAnsi="Siemens Sans"/>
          <w:sz w:val="36"/>
        </w:rPr>
        <w:t>목차</w:t>
      </w:r>
    </w:p>
    <w:p>
      <w:pPr>
        <w:pStyle w:val="Verzeichnis1"/>
        <w:rPr>
          <w:rFonts w:asciiTheme="minorHAnsi" w:eastAsiaTheme="minorEastAsia" w:hAnsiTheme="minorHAnsi" w:cstheme="minorBidi"/>
          <w:kern w:val="0"/>
          <w:sz w:val="22"/>
          <w:lang w:val="de-DE"/>
        </w:rPr>
      </w:pPr>
      <w:r>
        <w:fldChar w:fldCharType="begin"/>
      </w:r>
      <w:r>
        <w:instrText xml:space="preserve"> TOC \o "1-3" \h \z \u </w:instrText>
      </w:r>
      <w:r>
        <w:fldChar w:fldCharType="separate"/>
      </w:r>
      <w:r>
        <w:rPr>
          <w:rFonts w:cstheme="minorBidi"/>
          <w:kern w:val="0"/>
          <w:sz w:val="22"/>
        </w:rPr>
        <w:t>TOC</w:t>
      </w:r>
      <w:r>
        <w:fldChar w:fldCharType="end"/>
      </w:r>
      <w:r>
        <w:rPr>
          <w:lang w:val="de-DE"/>
        </w:rPr>
        <w:t xml:space="preserve">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2"/>
      </w:pPr>
      <w:r>
        <w:lastRenderedPageBreak/>
        <w:t>웹 서버 및 고급 진단 기능</w:t>
      </w:r>
    </w:p>
    <w:p>
      <w:pPr>
        <w:pStyle w:val="berschrift1"/>
      </w:pPr>
      <w:bookmarkStart w:id="1" w:name="_Toc454277749"/>
      <w:bookmarkStart w:id="2" w:name="_Toc459648604"/>
      <w:bookmarkStart w:id="3" w:name="_Toc459649014"/>
      <w:bookmarkStart w:id="4" w:name="_Toc459649424"/>
      <w:bookmarkStart w:id="5" w:name="_Toc481587955"/>
      <w:r>
        <w:t>1</w:t>
      </w:r>
      <w:r>
        <w:tab/>
        <w:t>목표</w:t>
      </w:r>
      <w:bookmarkEnd w:id="1"/>
      <w:bookmarkEnd w:id="2"/>
      <w:bookmarkEnd w:id="3"/>
      <w:bookmarkEnd w:id="4"/>
      <w:bookmarkEnd w:id="5"/>
    </w:p>
    <w:p>
      <w:pPr>
        <w:pStyle w:val="body"/>
      </w:pPr>
      <w:r>
        <w:t>이 모듈에서는 문제 해결을 돕는 추가적인 도구들에 대해 알아보겠습니다.</w:t>
      </w:r>
    </w:p>
    <w:p>
      <w:pPr>
        <w:pStyle w:val="body"/>
      </w:pPr>
      <w:r>
        <w:t>특히, 하드웨어 고장 및 시스템 오류 시 TIA Portal에서 자동화된 경고 텍스트를 생성할 수 있는 방법에 대해 배워보겠습니다. 이들 텍스트는 TIA Portal 뿐만 아니라 CPU 디스플레이에도 표시가 되며, CPU 1516F-3 PN/DP 웹 서버를 통해서도 표시가 가능합니다. 또한 HMI 시스템의 메시지 창으로 내보낼 수도 있습니다.</w:t>
      </w:r>
    </w:p>
    <w:p>
      <w:pPr>
        <w:pStyle w:val="body"/>
      </w:pPr>
      <w:r>
        <w:t>예를 들어 이 모듈에는 고급 진단 기능을 이용해 SIMATIC S7-1500 모듈에서 SCE</w:t>
      </w:r>
      <w:r>
        <w:rPr>
          <w:rFonts w:ascii="Gulim"/>
        </w:rPr>
        <w:t>_</w:t>
      </w:r>
      <w:r>
        <w:t>EN</w:t>
      </w:r>
      <w:r>
        <w:rPr>
          <w:rFonts w:ascii="Gulim"/>
        </w:rPr>
        <w:t>_</w:t>
      </w:r>
      <w:r>
        <w:t>032-410</w:t>
      </w:r>
      <w:r>
        <w:rPr>
          <w:rFonts w:ascii="Gulim"/>
        </w:rPr>
        <w:t>_</w:t>
      </w:r>
      <w:r>
        <w:t>Basics</w:t>
      </w:r>
      <w:r>
        <w:rPr>
          <w:rFonts w:ascii="Gulim"/>
        </w:rPr>
        <w:t>_</w:t>
      </w:r>
      <w:r>
        <w:t>Diagnostics에서 나온 TIA 프로젝트를 통해 테스트를 수행하는 방법이 나와 있습니다.</w:t>
      </w:r>
    </w:p>
    <w:p>
      <w:pPr>
        <w:pStyle w:val="body"/>
      </w:pPr>
      <w:r>
        <w:t>제3장에 기술된 SIMATIC S7 제어 장치를 사용할 수 있습니다.</w:t>
      </w:r>
    </w:p>
    <w:p>
      <w:pPr>
        <w:pStyle w:val="body"/>
      </w:pPr>
    </w:p>
    <w:p>
      <w:pPr>
        <w:pStyle w:val="berschrift1"/>
      </w:pPr>
      <w:bookmarkStart w:id="6" w:name="_Toc454277750"/>
      <w:bookmarkStart w:id="7" w:name="_Toc459648605"/>
      <w:bookmarkStart w:id="8" w:name="_Toc459649015"/>
      <w:bookmarkStart w:id="9" w:name="_Toc459649425"/>
      <w:bookmarkStart w:id="10" w:name="_Toc481587956"/>
      <w:r>
        <w:t>2</w:t>
      </w:r>
      <w:r>
        <w:tab/>
        <w:t>전제 조건</w:t>
      </w:r>
      <w:bookmarkEnd w:id="6"/>
      <w:bookmarkEnd w:id="7"/>
      <w:bookmarkEnd w:id="8"/>
      <w:bookmarkEnd w:id="9"/>
      <w:bookmarkEnd w:id="10"/>
    </w:p>
    <w:p>
      <w:pPr>
        <w:pStyle w:val="body"/>
      </w:pPr>
      <w:r>
        <w:t>이 챕터에서는 SIMATIC S7 CPU1516F-3 PN/DP의 하드웨어를 구성해 보겠습니다.</w:t>
      </w:r>
    </w:p>
    <w:p>
      <w:pPr>
        <w:pStyle w:val="body"/>
      </w:pPr>
      <w:r>
        <w:t>그러나 다른 하드웨어 구성을 사용할 수도 있습니다. 이 챕터에서는 예를 들어</w:t>
      </w:r>
      <w:r>
        <w:rPr>
          <w:rFonts w:hint="eastAsia"/>
        </w:rPr>
        <w:t xml:space="preserve"> </w:t>
      </w:r>
      <w:r>
        <w:t>SCE</w:t>
      </w:r>
      <w:r>
        <w:rPr>
          <w:rFonts w:ascii="Gulim"/>
        </w:rPr>
        <w:t>_</w:t>
      </w:r>
      <w:r>
        <w:t>EN</w:t>
      </w:r>
      <w:r>
        <w:rPr>
          <w:rFonts w:ascii="Gulim"/>
        </w:rPr>
        <w:t>_</w:t>
      </w:r>
      <w:r>
        <w:t>032-410</w:t>
      </w:r>
      <w:r>
        <w:rPr>
          <w:rFonts w:ascii="Gulim"/>
        </w:rPr>
        <w:t>_</w:t>
      </w:r>
      <w:r>
        <w:t>Basics</w:t>
      </w:r>
      <w:r>
        <w:rPr>
          <w:rFonts w:ascii="Gulim"/>
        </w:rPr>
        <w:t>_</w:t>
      </w:r>
      <w:r>
        <w:t>Diagnostics</w:t>
      </w:r>
      <w:r>
        <w:rPr>
          <w:rFonts w:ascii="Gulim"/>
        </w:rPr>
        <w:t>_</w:t>
      </w:r>
      <w:r>
        <w:t>2</w:t>
      </w:r>
      <w:r>
        <w:rPr>
          <w:rFonts w:ascii="Gulim"/>
        </w:rPr>
        <w:t>_</w:t>
      </w:r>
      <w:r>
        <w:t>R1503.zap13 같은 프로젝트를 이용할 수 있습니다.</w:t>
      </w:r>
    </w:p>
    <w:p>
      <w:pPr>
        <w:widowControl/>
        <w:wordWrap/>
        <w:autoSpaceDE/>
        <w:autoSpaceDN/>
        <w:snapToGrid/>
        <w:jc w:val="left"/>
        <w:rPr>
          <w:rFonts w:ascii="Siemens Sans Black" w:eastAsia="-윤고딕350" w:hAnsi="Siemens Sans Black"/>
          <w:sz w:val="36"/>
          <w:szCs w:val="36"/>
        </w:rPr>
      </w:pPr>
      <w:bookmarkStart w:id="11" w:name="_Toc462187877"/>
      <w:bookmarkStart w:id="12" w:name="_Toc476506833"/>
      <w:bookmarkStart w:id="13" w:name="_Toc476507354"/>
      <w:bookmarkStart w:id="14" w:name="_Toc476507553"/>
      <w:bookmarkStart w:id="15" w:name="_Toc476508053"/>
      <w:bookmarkStart w:id="16" w:name="_Toc476508455"/>
      <w:bookmarkStart w:id="17" w:name="_Toc476508744"/>
      <w:bookmarkStart w:id="18" w:name="_Toc481587957"/>
      <w:r>
        <w:br w:type="page"/>
      </w:r>
    </w:p>
    <w:p>
      <w:pPr>
        <w:pStyle w:val="berschrift1"/>
      </w:pPr>
      <w:r>
        <w:lastRenderedPageBreak/>
        <w:t>3</w:t>
      </w:r>
      <w:r>
        <w:tab/>
        <w:t>필요한 하드웨어 및 소프트웨어</w:t>
      </w:r>
      <w:bookmarkEnd w:id="11"/>
      <w:bookmarkEnd w:id="12"/>
      <w:bookmarkEnd w:id="13"/>
      <w:bookmarkEnd w:id="14"/>
      <w:bookmarkEnd w:id="15"/>
      <w:bookmarkEnd w:id="16"/>
      <w:bookmarkEnd w:id="17"/>
      <w:bookmarkEnd w:id="18"/>
    </w:p>
    <w:p>
      <w:pPr>
        <w:spacing w:line="360" w:lineRule="auto"/>
        <w:ind w:left="1412" w:hanging="420"/>
      </w:pPr>
      <w:r>
        <w:rPr>
          <w:b/>
        </w:rPr>
        <w:t>1</w:t>
      </w:r>
      <w:r>
        <w:tab/>
        <w:t>엔지니어링 스테이션: 하드웨어 및 운영 시스템이 필요합니다(자세한 정보는 TIA 포털의 설치 DVD Readme/Liesmich를 참조하세요).</w:t>
      </w:r>
    </w:p>
    <w:p>
      <w:pPr>
        <w:spacing w:line="360" w:lineRule="auto"/>
        <w:ind w:left="1412" w:hanging="420"/>
      </w:pPr>
      <w:r>
        <w:rPr>
          <w:b/>
          <w:szCs w:val="20"/>
        </w:rPr>
        <w:t>2</w:t>
      </w:r>
      <w:r>
        <w:rPr>
          <w:szCs w:val="20"/>
        </w:rPr>
        <w:tab/>
        <w:t>TIA 포털의 소프트웨어</w:t>
      </w:r>
      <w:r>
        <w:rPr>
          <w:rFonts w:eastAsiaTheme="minorEastAsia" w:hint="eastAsia"/>
          <w:szCs w:val="20"/>
          <w:lang w:eastAsia="zh-CN"/>
        </w:rPr>
        <w:t xml:space="preserve"> </w:t>
      </w:r>
      <w:r>
        <w:rPr>
          <w:szCs w:val="20"/>
        </w:rPr>
        <w:t>SIMATIC</w:t>
      </w:r>
      <w:r>
        <w:rPr>
          <w:rFonts w:eastAsiaTheme="minorEastAsia" w:hint="eastAsia"/>
          <w:szCs w:val="20"/>
          <w:lang w:eastAsia="zh-CN"/>
        </w:rPr>
        <w:t xml:space="preserve"> </w:t>
      </w:r>
      <w:r>
        <w:t>STEP 7 Professional – V13부터</w:t>
      </w:r>
    </w:p>
    <w:p>
      <w:pPr>
        <w:spacing w:line="360" w:lineRule="auto"/>
        <w:ind w:left="1412" w:hanging="420"/>
      </w:pPr>
      <w:r>
        <w:rPr>
          <w:b/>
        </w:rPr>
        <w:t>3</w:t>
      </w:r>
      <w:r>
        <w:tab/>
        <w:t>SIMATIC S7-1500/S7-1200/S7-300 제어 장치, 예: CPU 1516F-3 PN/DP – 펌웨어 버전 V1.6 이상, 메모리 카드와 16DI/16DO 및 2AI/1AO 포함 참고: 디지털 입력은 컨트롤 패널에서 실행되어야 합니다.</w:t>
      </w:r>
    </w:p>
    <w:p>
      <w:pPr>
        <w:spacing w:line="360" w:lineRule="auto"/>
        <w:ind w:left="1412" w:hanging="420"/>
      </w:pPr>
      <w:r>
        <w:rPr>
          <w:b/>
        </w:rPr>
        <w:t>4</w:t>
      </w:r>
      <w:r>
        <w:tab/>
        <w:t xml:space="preserve">엔지니어링 스테이션과 제어 장치 간 이더넷 연결 </w:t>
      </w:r>
    </w:p>
    <w:p>
      <w:pPr>
        <w:spacing w:line="360" w:lineRule="auto"/>
        <w:ind w:left="567"/>
      </w:pPr>
      <w:r>
        <w:rPr>
          <w:noProof/>
          <w:lang w:val="de-DE" w:eastAsia="de-DE" w:bidi="ar-SA"/>
        </w:rPr>
        <mc:AlternateContent>
          <mc:Choice Requires="wps">
            <w:drawing>
              <wp:anchor distT="0" distB="0" distL="114300" distR="114300" simplePos="0" relativeHeight="251792384" behindDoc="0" locked="0" layoutInCell="1" allowOverlap="1">
                <wp:simplePos x="0" y="0"/>
                <wp:positionH relativeFrom="column">
                  <wp:posOffset>3774908</wp:posOffset>
                </wp:positionH>
                <wp:positionV relativeFrom="paragraph">
                  <wp:posOffset>89702</wp:posOffset>
                </wp:positionV>
                <wp:extent cx="1544320" cy="2444817"/>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444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val="de-DE" w:eastAsia="de-DE" w:bidi="ar-SA"/>
                              </w:rPr>
                              <w:drawing>
                                <wp:inline distT="0" distB="0" distL="0" distR="0">
                                  <wp:extent cx="1308735" cy="866140"/>
                                  <wp:effectExtent l="0" t="0" r="5715"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735" cy="86614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w:t>
                            </w:r>
                            <w:r>
                              <w:rPr>
                                <w:lang w:val="en-US"/>
                              </w:rPr>
                              <w:t xml:space="preserve"> </w:t>
                            </w:r>
                            <w:r>
                              <w:t>(TIA 포털), V13 이상</w:t>
                            </w:r>
                          </w:p>
                          <w:p>
                            <w:pPr>
                              <w:jc w:val="center"/>
                              <w:rPr>
                                <w:lang w:val="en-US"/>
                              </w:rPr>
                            </w:pPr>
                          </w:p>
                          <w:p>
                            <w:pPr>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8" type="#_x0000_t202" style="position:absolute;left:0;text-align:left;margin-left:297.25pt;margin-top:7.05pt;width:121.6pt;height:1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" stroked="f">
                <v:textbox>
                  <w:txbxContent>
                    <w:p>
                      <w:r>
                        <w:rPr>
                          <w:noProof/>
                          <w:lang w:val="de-DE" w:eastAsia="de-DE" w:bidi="ar-SA"/>
                        </w:rPr>
                        <w:drawing>
                          <wp:inline distT="0" distB="0" distL="0" distR="0">
                            <wp:extent cx="1308735" cy="866140"/>
                            <wp:effectExtent l="0" t="0" r="5715"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8735" cy="86614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w:t>
                      </w:r>
                      <w:r>
                        <w:rPr>
                          <w:lang w:val="en-US"/>
                        </w:rPr>
                        <w:t xml:space="preserve"> </w:t>
                      </w:r>
                      <w:bookmarkStart w:id="19" w:name="_GoBack"/>
                      <w:bookmarkEnd w:id="19"/>
                      <w:r>
                        <w:t>(TIA 포털), V13 이상</w:t>
                      </w:r>
                    </w:p>
                    <w:p>
                      <w:pPr>
                        <w:jc w:val="center"/>
                        <w:rPr>
                          <w:lang w:val="en-US"/>
                        </w:rPr>
                      </w:pPr>
                    </w:p>
                    <w:p>
                      <w:pPr>
                        <w:jc w:val="center"/>
                        <w:rPr>
                          <w:rFonts w:cs="Arial"/>
                          <w:lang w:val="en-US"/>
                        </w:rPr>
                      </w:pPr>
                    </w:p>
                  </w:txbxContent>
                </v:textbox>
              </v:shape>
            </w:pict>
          </mc:Fallback>
        </mc:AlternateContent>
      </w:r>
      <w:r>
        <w:rPr>
          <w:noProof/>
          <w:lang w:val="de-DE" w:eastAsia="de-DE" w:bidi="ar-SA"/>
        </w:rPr>
        <mc:AlternateContent>
          <mc:Choice Requires="wps">
            <w:drawing>
              <wp:anchor distT="0" distB="0" distL="114300" distR="114300" simplePos="0" relativeHeight="251794432"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pPr>
                            <w:r>
                              <w:rPr>
                                <w:noProof/>
                                <w:lang w:val="de-DE" w:eastAsia="de-DE" w:bidi="ar-SA"/>
                              </w:rPr>
                              <w:drawing>
                                <wp:inline distT="0" distB="0" distL="0" distR="0">
                                  <wp:extent cx="1039495" cy="1039495"/>
                                  <wp:effectExtent l="0" t="0" r="8255" b="8255"/>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8" o:spid="_x0000_s1029" type="#_x0000_t202" style="position:absolute;left:0;text-align:left;margin-left:69.4pt;margin-top:11.15pt;width:145.7pt;height:12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1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f/Dd1iAIAABkFAAAOAAAAAAAAAAAAAAAAAC4CAABkcnMvZTJvRG9jLnhtbFBLAQItABQABgAI&#10;AAAAIQCtCvGU3gAAAAoBAAAPAAAAAAAAAAAAAAAAAOIEAABkcnMvZG93bnJldi54bWxQSwUGAAAA&#10;AAQABADzAAAA7QUAAAAA&#10;" stroked="f">
                <v:textbox>
                  <w:txbxContent>
                    <w:p>
                      <w:pPr>
                        <w:jc w:val="center"/>
                      </w:pPr>
                      <w:r>
                        <w:rPr>
                          <w:noProof/>
                          <w:lang w:val="de-DE" w:eastAsia="de-DE" w:bidi="ar-SA"/>
                        </w:rPr>
                        <w:drawing>
                          <wp:inline distT="0" distB="0" distL="0" distR="0">
                            <wp:extent cx="1039495" cy="1039495"/>
                            <wp:effectExtent l="0" t="0" r="8255" b="8255"/>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796480"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v="urn:schemas-microsoft-com:vml" id="Gerade Verbindung 16"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uWBD3DkCAABkBAAADgAAAAAAAAAA&#10;AAAAAAAuAgAAZHJzL2Uyb0RvYy54bWxQSwECLQAUAAYACAAAACEAf2Ldad0AAAAJAQAADwAAAAAA&#10;AAAAAAAAAACTBAAAZHJzL2Rvd25yZXYueG1sUEsFBgAAAAAEAAQA8wAAAJ0FAAAAAA==&#10;" strokeweight="3pt">
                <v:stroke endarrow="block"/>
              </v:line>
            </w:pict>
          </mc:Fallback>
        </mc:AlternateContent>
      </w:r>
    </w:p>
    <w:p>
      <w:pPr>
        <w:spacing w:line="360" w:lineRule="auto"/>
        <w:ind w:left="567"/>
      </w:pPr>
      <w:r>
        <w:rPr>
          <w:noProof/>
          <w:lang w:val="de-DE" w:eastAsia="de-DE" w:bidi="ar-SA"/>
        </w:rPr>
        <mc:AlternateContent>
          <mc:Choice Requires="wpg">
            <w:drawing>
              <wp:anchor distT="0" distB="0" distL="114300" distR="114300" simplePos="0" relativeHeight="251797504" behindDoc="0" locked="0" layoutInCell="1" allowOverlap="1">
                <wp:simplePos x="0" y="0"/>
                <wp:positionH relativeFrom="column">
                  <wp:posOffset>1847850</wp:posOffset>
                </wp:positionH>
                <wp:positionV relativeFrom="paragraph">
                  <wp:posOffset>167540</wp:posOffset>
                </wp:positionV>
                <wp:extent cx="229870" cy="1572260"/>
                <wp:effectExtent l="19050" t="0" r="36830" b="2794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4" name="Line 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5" name="Line 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 o:spid="_x0000_s1026" style="position:absolute;margin-left:145.5pt;margin-top:13.2pt;width:18.1pt;height:123.8pt;z-index:2517975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">
                <v:line id="Line 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cuMEAAADbAAAADwAAAGRycy9kb3ducmV2LnhtbERPS2vCQBC+C/0Pywje6sZaRF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Jy4wQAAANsAAAAPAAAAAAAAAAAAAAAA&#10;AKECAABkcnMvZG93bnJldi54bWxQSwUGAAAAAAQABAD5AAAAjwMAAAAA&#10;" strokecolor="#00963f" strokeweight="4.5pt"/>
                <v:line id="Line 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5I8EAAADbAAAADwAAAGRycy9kb3ducmV2LnhtbERPS2vCQBC+C/0Pywje6sZKRV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DkjwQAAANsAAAAPAAAAAAAAAAAAAAAA&#10;AKECAABkcnMvZG93bnJldi54bWxQSwUGAAAAAAQABAD5AAAAjwMAAAAA&#10;" strokecolor="#00963f" strokeweight="4.5pt"/>
              </v:group>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795456" behindDoc="0" locked="0" layoutInCell="1" allowOverlap="1">
                <wp:simplePos x="0" y="0"/>
                <wp:positionH relativeFrom="column">
                  <wp:posOffset>1539140</wp:posOffset>
                </wp:positionH>
                <wp:positionV relativeFrom="paragraph">
                  <wp:posOffset>287020</wp:posOffset>
                </wp:positionV>
                <wp:extent cx="1735455" cy="358140"/>
                <wp:effectExtent l="0" t="0" r="17145" b="2286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b/>
                              </w:rPr>
                              <w:t>4</w:t>
                            </w:r>
                            <w:r>
                              <w:t xml:space="preserve"> 이더넷 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 o:spid="_x0000_s1030" type="#_x0000_t202" style="position:absolute;left:0;text-align:left;margin-left:121.2pt;margin-top:22.6pt;width:136.65pt;height:28.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IxAIAAKU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" strokecolor="white">
                <v:textbox inset=",,,.3mm">
                  <w:txbxContent>
                    <w:p>
                      <w:pPr>
                        <w:jc w:val="center"/>
                        <w:rPr>
                          <w:rFonts w:cs="Arial"/>
                        </w:rPr>
                      </w:pPr>
                      <w:r>
                        <w:rPr>
                          <w:b/>
                        </w:rPr>
                        <w:t>4</w:t>
                      </w:r>
                      <w:r>
                        <w:t xml:space="preserve"> 이더넷 연결</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798528" behindDoc="0" locked="0" layoutInCell="1" allowOverlap="1">
                <wp:simplePos x="0" y="0"/>
                <wp:positionH relativeFrom="column">
                  <wp:posOffset>3490595</wp:posOffset>
                </wp:positionH>
                <wp:positionV relativeFrom="paragraph">
                  <wp:posOffset>106580</wp:posOffset>
                </wp:positionV>
                <wp:extent cx="2235835" cy="1077595"/>
                <wp:effectExtent l="0" t="0" r="12065" b="2730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rFonts w:cs="Arial"/>
                                <w:noProof/>
                                <w:lang w:val="de-DE" w:eastAsia="de-DE" w:bidi="ar-SA"/>
                              </w:rPr>
                              <w:drawing>
                                <wp:inline distT="0" distB="0" distL="0" distR="0">
                                  <wp:extent cx="2040255" cy="4857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0255" cy="485775"/>
                                          </a:xfrm>
                                          <a:prstGeom prst="rect">
                                            <a:avLst/>
                                          </a:prstGeom>
                                          <a:noFill/>
                                          <a:ln>
                                            <a:noFill/>
                                          </a:ln>
                                        </pic:spPr>
                                      </pic:pic>
                                    </a:graphicData>
                                  </a:graphic>
                                </wp:inline>
                              </w:drawing>
                            </w:r>
                          </w:p>
                          <w:p>
                            <w:pPr>
                              <w:jc w:val="center"/>
                              <w:rPr>
                                <w:rFonts w:cs="Arial"/>
                              </w:rPr>
                            </w:pPr>
                            <w:r>
                              <w:t>컨트롤 패널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1" type="#_x0000_t202" style="position:absolute;left:0;text-align:left;margin-left:274.85pt;margin-top:8.4pt;width:176.05pt;height:84.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" strokecolor="white">
                <v:textbox inset=",,,.3mm">
                  <w:txbxContent>
                    <w:p>
                      <w:pPr>
                        <w:jc w:val="center"/>
                        <w:rPr>
                          <w:rFonts w:cs="Arial"/>
                        </w:rPr>
                      </w:pPr>
                      <w:r>
                        <w:rPr>
                          <w:rFonts w:cs="Arial"/>
                          <w:noProof/>
                          <w:lang w:val="de-DE" w:eastAsia="de-DE" w:bidi="ar-SA"/>
                        </w:rPr>
                        <w:drawing>
                          <wp:inline distT="0" distB="0" distL="0" distR="0">
                            <wp:extent cx="2040255" cy="4857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0255" cy="485775"/>
                                    </a:xfrm>
                                    <a:prstGeom prst="rect">
                                      <a:avLst/>
                                    </a:prstGeom>
                                    <a:noFill/>
                                    <a:ln>
                                      <a:noFill/>
                                    </a:ln>
                                  </pic:spPr>
                                </pic:pic>
                              </a:graphicData>
                            </a:graphic>
                          </wp:inline>
                        </w:drawing>
                      </w:r>
                    </w:p>
                    <w:p>
                      <w:pPr>
                        <w:jc w:val="center"/>
                        <w:rPr>
                          <w:rFonts w:cs="Arial"/>
                        </w:rPr>
                      </w:pPr>
                      <w:r>
                        <w:t>컨트롤 패널</w:t>
                      </w:r>
                    </w:p>
                  </w:txbxContent>
                </v:textbox>
              </v:shape>
            </w:pict>
          </mc:Fallback>
        </mc:AlternateContent>
      </w:r>
      <w:r>
        <w:rPr>
          <w:noProof/>
          <w:lang w:val="de-DE" w:eastAsia="de-DE" w:bidi="ar-SA"/>
        </w:rPr>
        <mc:AlternateContent>
          <mc:Choice Requires="wps">
            <w:drawing>
              <wp:anchor distT="0" distB="0" distL="114300" distR="114300" simplePos="0" relativeHeight="251793408" behindDoc="0" locked="0" layoutInCell="1" allowOverlap="1">
                <wp:simplePos x="0" y="0"/>
                <wp:positionH relativeFrom="column">
                  <wp:posOffset>650240</wp:posOffset>
                </wp:positionH>
                <wp:positionV relativeFrom="paragraph">
                  <wp:posOffset>60860</wp:posOffset>
                </wp:positionV>
                <wp:extent cx="3460115" cy="1416685"/>
                <wp:effectExtent l="0" t="0" r="26035"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pPr>
                            <w:r>
                              <w:rPr>
                                <w:b/>
                                <w:noProof/>
                                <w:lang w:val="de-DE" w:eastAsia="de-DE" w:bidi="ar-SA"/>
                              </w:rPr>
                              <w:drawing>
                                <wp:inline distT="0" distB="0" distL="0" distR="0">
                                  <wp:extent cx="895350" cy="678815"/>
                                  <wp:effectExtent l="0" t="0" r="0" b="6985"/>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350" cy="678815"/>
                                          </a:xfrm>
                                          <a:prstGeom prst="rect">
                                            <a:avLst/>
                                          </a:prstGeom>
                                          <a:noFill/>
                                          <a:ln>
                                            <a:noFill/>
                                          </a:ln>
                                        </pic:spPr>
                                      </pic:pic>
                                    </a:graphicData>
                                  </a:graphic>
                                </wp:inline>
                              </w:drawing>
                            </w:r>
                          </w:p>
                          <w:p>
                            <w:pPr>
                              <w:jc w:val="center"/>
                              <w:rPr>
                                <w:rFonts w:cs="Arial"/>
                              </w:rPr>
                            </w:pPr>
                            <w:r>
                              <w:rPr>
                                <w:b/>
                              </w:rPr>
                              <w:t>3</w:t>
                            </w:r>
                            <w:r>
                              <w:t xml:space="preserve"> SIMATIC S7 제어 장치</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2" type="#_x0000_t202" style="position:absolute;left:0;text-align:left;margin-left:51.2pt;margin-top:4.8pt;width:272.45pt;height:111.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" strokecolor="white">
                <v:textbox inset=",,,.3mm">
                  <w:txbxContent>
                    <w:p>
                      <w:pPr>
                        <w:jc w:val="center"/>
                      </w:pPr>
                      <w:r>
                        <w:rPr>
                          <w:b/>
                          <w:noProof/>
                          <w:lang w:val="de-DE" w:eastAsia="de-DE" w:bidi="ar-SA"/>
                        </w:rPr>
                        <w:drawing>
                          <wp:inline distT="0" distB="0" distL="0" distR="0">
                            <wp:extent cx="895350" cy="678815"/>
                            <wp:effectExtent l="0" t="0" r="0" b="6985"/>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678815"/>
                                    </a:xfrm>
                                    <a:prstGeom prst="rect">
                                      <a:avLst/>
                                    </a:prstGeom>
                                    <a:noFill/>
                                    <a:ln>
                                      <a:noFill/>
                                    </a:ln>
                                  </pic:spPr>
                                </pic:pic>
                              </a:graphicData>
                            </a:graphic>
                          </wp:inline>
                        </w:drawing>
                      </w:r>
                    </w:p>
                    <w:p>
                      <w:pPr>
                        <w:jc w:val="center"/>
                        <w:rPr>
                          <w:rFonts w:cs="Arial"/>
                        </w:rPr>
                      </w:pPr>
                      <w:r>
                        <w:rPr>
                          <w:b/>
                        </w:rPr>
                        <w:t>3</w:t>
                      </w:r>
                      <w:r>
                        <w:t xml:space="preserve"> SIMATIC S7 제어 장치</w:t>
                      </w:r>
                    </w:p>
                  </w:txbxContent>
                </v:textbox>
              </v:shape>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799552" behindDoc="0" locked="0" layoutInCell="1" allowOverlap="1">
                <wp:simplePos x="0" y="0"/>
                <wp:positionH relativeFrom="column">
                  <wp:posOffset>2571115</wp:posOffset>
                </wp:positionH>
                <wp:positionV relativeFrom="paragraph">
                  <wp:posOffset>83285</wp:posOffset>
                </wp:positionV>
                <wp:extent cx="1026795" cy="635"/>
                <wp:effectExtent l="0" t="0" r="2095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02.45pt;margin-top:6.55pt;width:80.85pt;height:.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">
                <v:stroke dashstyle="1 1"/>
              </v:shape>
            </w:pict>
          </mc:Fallback>
        </mc:AlternateContent>
      </w:r>
    </w:p>
    <w:p>
      <w:pPr>
        <w:spacing w:line="360" w:lineRule="auto"/>
        <w:ind w:left="567"/>
      </w:pPr>
    </w:p>
    <w:p>
      <w:pPr>
        <w:spacing w:line="360" w:lineRule="auto"/>
        <w:ind w:left="567"/>
      </w:pPr>
    </w:p>
    <w:p>
      <w:pPr>
        <w:spacing w:line="360" w:lineRule="auto"/>
        <w:ind w:left="567"/>
      </w:pPr>
    </w:p>
    <w:p>
      <w:pPr>
        <w:spacing w:line="360" w:lineRule="auto"/>
        <w:ind w:left="567"/>
      </w:pPr>
    </w:p>
    <w:p>
      <w:pPr>
        <w:rPr>
          <w:lang w:val="de-DE"/>
        </w:rPr>
      </w:pPr>
    </w:p>
    <w:p/>
    <w:p>
      <w:pPr>
        <w:pStyle w:val="body"/>
      </w:pPr>
      <w:r>
        <w:br w:type="page"/>
      </w:r>
    </w:p>
    <w:p>
      <w:pPr>
        <w:pStyle w:val="berschrift1"/>
      </w:pPr>
      <w:bookmarkStart w:id="19" w:name="_Toc454277751"/>
      <w:bookmarkStart w:id="20" w:name="_Toc459648606"/>
      <w:bookmarkStart w:id="21" w:name="_Toc459649016"/>
      <w:bookmarkStart w:id="22" w:name="_Toc459649426"/>
      <w:bookmarkStart w:id="23" w:name="_Toc481587958"/>
      <w:r>
        <w:lastRenderedPageBreak/>
        <w:t>4</w:t>
      </w:r>
      <w:r>
        <w:tab/>
        <w:t>이론</w:t>
      </w:r>
      <w:bookmarkEnd w:id="19"/>
      <w:bookmarkEnd w:id="20"/>
      <w:bookmarkEnd w:id="21"/>
      <w:bookmarkEnd w:id="22"/>
      <w:bookmarkEnd w:id="23"/>
    </w:p>
    <w:p>
      <w:pPr>
        <w:pStyle w:val="berschrift2"/>
      </w:pPr>
      <w:bookmarkStart w:id="24" w:name="_Toc454277752"/>
      <w:bookmarkStart w:id="25" w:name="_Toc459648607"/>
      <w:bookmarkStart w:id="26" w:name="_Toc459649017"/>
      <w:bookmarkStart w:id="27" w:name="_Toc459649427"/>
      <w:bookmarkStart w:id="28" w:name="_Toc481587959"/>
      <w:r>
        <w:t>4.1</w:t>
      </w:r>
      <w:r>
        <w:tab/>
        <w:t>시스템 진단: 오류 메시지 자동 생성</w:t>
      </w:r>
      <w:bookmarkEnd w:id="24"/>
      <w:bookmarkEnd w:id="25"/>
      <w:bookmarkEnd w:id="26"/>
      <w:bookmarkEnd w:id="27"/>
      <w:bookmarkEnd w:id="28"/>
    </w:p>
    <w:p>
      <w:pPr>
        <w:pStyle w:val="body"/>
      </w:pPr>
      <w:r>
        <w:t xml:space="preserve">TIA Portal에서는 장치 및 모듈에 대한 진단을 총칭해서 시스템 진단이라고 합니다.  모니터링 기능은 하드웨어 구성에서 자동으로 도출됩니다. </w:t>
      </w:r>
    </w:p>
    <w:p>
      <w:pPr>
        <w:pStyle w:val="body"/>
      </w:pPr>
      <w:r>
        <w:t>모든 SIMATIC 제품들에는 진단 기능이 통합되어 있으며, 이들을 이용해 오류를 감지하고 해결할 수 있습니다. 컴포넌트는 작동 중단의 위험을 자동으로 알리고 추가적인 상세 정보를 제공합니다. 플랜트 전반에 걸친 진단을 통해 원치 않는 다운타임을 최소화할 수 있습니다.</w:t>
      </w:r>
    </w:p>
    <w:p>
      <w:pPr>
        <w:pStyle w:val="body"/>
      </w:pPr>
      <w:r>
        <w:t>실행 중인 플랜트에서 시스템은 다음과 같은 상태들을 모니터링합니다.</w:t>
      </w:r>
    </w:p>
    <w:p>
      <w:pPr>
        <w:pStyle w:val="body"/>
      </w:pPr>
      <w:r>
        <w:t>- 장치 장애</w:t>
      </w:r>
    </w:p>
    <w:p>
      <w:pPr>
        <w:pStyle w:val="body"/>
      </w:pPr>
      <w:r>
        <w:t xml:space="preserve">- </w:t>
      </w:r>
      <w:r>
        <w:rPr>
          <w:rFonts w:hint="eastAsia"/>
        </w:rPr>
        <w:t>플러그 연결</w:t>
      </w:r>
      <w:r>
        <w:t xml:space="preserve"> 오류</w:t>
      </w:r>
    </w:p>
    <w:p>
      <w:pPr>
        <w:pStyle w:val="body"/>
      </w:pPr>
      <w:r>
        <w:t>- 모듈 고장</w:t>
      </w:r>
    </w:p>
    <w:p>
      <w:pPr>
        <w:pStyle w:val="body"/>
      </w:pPr>
      <w:r>
        <w:t>- I/O 액세스 오류</w:t>
      </w:r>
    </w:p>
    <w:p>
      <w:pPr>
        <w:pStyle w:val="body"/>
      </w:pPr>
      <w:r>
        <w:t>- 채널 고장</w:t>
      </w:r>
    </w:p>
    <w:p>
      <w:pPr>
        <w:pStyle w:val="body"/>
      </w:pPr>
      <w:r>
        <w:t xml:space="preserve">- 파라미터 </w:t>
      </w:r>
      <w:r>
        <w:rPr>
          <w:rFonts w:hint="eastAsia"/>
        </w:rPr>
        <w:t>설정</w:t>
      </w:r>
      <w:r>
        <w:t xml:space="preserve"> 오류</w:t>
      </w:r>
    </w:p>
    <w:p>
      <w:pPr>
        <w:pStyle w:val="body"/>
      </w:pPr>
      <w:r>
        <w:t>- 외부 보조 전압 장애</w:t>
      </w:r>
    </w:p>
    <w:p>
      <w:pPr>
        <w:widowControl/>
        <w:wordWrap/>
        <w:autoSpaceDE/>
        <w:autoSpaceDN/>
        <w:snapToGrid/>
        <w:jc w:val="left"/>
        <w:rPr>
          <w:rFonts w:ascii="Siemens Sans" w:eastAsia="-윤고딕320" w:hAnsi="Siemens Sans"/>
        </w:rPr>
      </w:pPr>
      <w:r>
        <w:br w:type="page"/>
      </w:r>
    </w:p>
    <w:p>
      <w:pPr>
        <w:pStyle w:val="berschrift2"/>
      </w:pPr>
      <w:bookmarkStart w:id="29" w:name="_Toc454277753"/>
      <w:bookmarkStart w:id="30" w:name="_Toc459648608"/>
      <w:bookmarkStart w:id="31" w:name="_Toc459649018"/>
      <w:bookmarkStart w:id="32" w:name="_Toc459649428"/>
      <w:bookmarkStart w:id="33" w:name="_Toc481587960"/>
      <w:r>
        <w:lastRenderedPageBreak/>
        <w:t>4.2</w:t>
      </w:r>
      <w:r>
        <w:tab/>
        <w:t>웹 서버를 통한 진단</w:t>
      </w:r>
      <w:bookmarkEnd w:id="29"/>
      <w:bookmarkEnd w:id="30"/>
      <w:bookmarkEnd w:id="31"/>
      <w:bookmarkEnd w:id="32"/>
      <w:bookmarkEnd w:id="33"/>
    </w:p>
    <w:p>
      <w:pPr>
        <w:pStyle w:val="body"/>
      </w:pPr>
      <w:r>
        <w:t>웹 서버는 인증된 사용자가 네트워크 상에서 CPU를 모니터링 및 관리할 수 있도록 해줍니다.</w:t>
      </w:r>
    </w:p>
    <w:p>
      <w:pPr>
        <w:pStyle w:val="body"/>
      </w:pPr>
      <w:r>
        <w:t>따라서 원격 평가 및 진단이 가능합니다. TIA Portal 없</w:t>
      </w:r>
      <w:r>
        <w:rPr>
          <w:rFonts w:hint="eastAsia"/>
        </w:rPr>
        <w:t>더라도</w:t>
      </w:r>
      <w:r>
        <w:t xml:space="preserve"> 웹 브라우저</w:t>
      </w:r>
      <w:r>
        <w:rPr>
          <w:rFonts w:hint="eastAsia"/>
        </w:rPr>
        <w:t>를 사용해</w:t>
      </w:r>
      <w:r>
        <w:t xml:space="preserve"> 모니터링 및 평가가 가능합니다.</w:t>
      </w:r>
    </w:p>
    <w:p>
      <w:pPr>
        <w:pStyle w:val="body"/>
      </w:pPr>
      <w:r>
        <w:t>초기 상태의 CPU에서는 웹 서버가 비활성화되어 있습니다. 따라서 웹 브라우저를 이용해 액세스가 가능하도록 웹 서버를 활</w:t>
      </w:r>
      <w:r>
        <w:rPr>
          <w:rFonts w:hint="eastAsia"/>
        </w:rPr>
        <w:t>성</w:t>
      </w:r>
      <w:r>
        <w:t>화</w:t>
      </w:r>
      <w:r>
        <w:rPr>
          <w:rFonts w:hint="eastAsia"/>
        </w:rPr>
        <w:t>된</w:t>
      </w:r>
      <w:r>
        <w:t xml:space="preserve"> 프로젝트를 로드해야 합니다.</w:t>
      </w:r>
    </w:p>
    <w:p>
      <w:pPr>
        <w:pStyle w:val="body"/>
        <w:rPr>
          <w:rStyle w:val="bold"/>
        </w:rPr>
      </w:pPr>
      <w:r>
        <w:rPr>
          <w:rStyle w:val="bold"/>
        </w:rPr>
        <w:t>웹 서버는 다음과 같은 보안 기능을 제공합니다.</w:t>
      </w:r>
    </w:p>
    <w:p>
      <w:pPr>
        <w:pStyle w:val="bullet3"/>
        <w:ind w:left="1276"/>
      </w:pPr>
      <w:r>
        <w:t>- 안전한 "https" 전송 프로토콜을 통해 액세스</w:t>
      </w:r>
    </w:p>
    <w:p>
      <w:pPr>
        <w:pStyle w:val="bullet3"/>
        <w:ind w:left="1276"/>
      </w:pPr>
      <w:r>
        <w:t>- 사용자 목록</w:t>
      </w:r>
      <w:r>
        <w:rPr>
          <w:rFonts w:hint="eastAsia"/>
        </w:rPr>
        <w:t>에 있</w:t>
      </w:r>
      <w:r>
        <w:t>는</w:t>
      </w:r>
      <w:r>
        <w:rPr>
          <w:rFonts w:hint="eastAsia"/>
        </w:rPr>
        <w:t xml:space="preserve"> </w:t>
      </w:r>
      <w:r>
        <w:t>사용자</w:t>
      </w:r>
      <w:r>
        <w:rPr>
          <w:rFonts w:hint="eastAsia"/>
        </w:rPr>
        <w:t>만</w:t>
      </w:r>
      <w:r>
        <w:t xml:space="preserve"> 인증</w:t>
      </w:r>
    </w:p>
    <w:p>
      <w:pPr>
        <w:pStyle w:val="bullet3"/>
        <w:ind w:left="1276"/>
      </w:pPr>
      <w:r>
        <w:t>- 특정 인터페이스에서의 액세스 제한</w:t>
      </w:r>
    </w:p>
    <w:p>
      <w:pPr>
        <w:pStyle w:val="body"/>
      </w:pPr>
      <w:r>
        <w:t>CPU의 HTML 페이지에 액세스하려면 웹 브라우저가 필요합니다.</w:t>
      </w:r>
    </w:p>
    <w:p>
      <w:pPr>
        <w:pStyle w:val="body"/>
      </w:pPr>
    </w:p>
    <w:p>
      <w:pPr>
        <w:pStyle w:val="body"/>
        <w:rPr>
          <w:rStyle w:val="bold"/>
        </w:rPr>
      </w:pPr>
      <w:r>
        <w:rPr>
          <w:rStyle w:val="bold"/>
          <w:rFonts w:hint="eastAsia"/>
        </w:rPr>
        <w:t>아</w:t>
      </w:r>
      <w:r>
        <w:rPr>
          <w:rStyle w:val="bold"/>
        </w:rPr>
        <w:t>래</w:t>
      </w:r>
      <w:r>
        <w:rPr>
          <w:rStyle w:val="bold"/>
          <w:rFonts w:hint="eastAsia"/>
        </w:rPr>
        <w:t>의 웹 브</w:t>
      </w:r>
      <w:r>
        <w:rPr>
          <w:rStyle w:val="bold"/>
        </w:rPr>
        <w:t>라우저들은</w:t>
      </w:r>
      <w:r>
        <w:rPr>
          <w:rStyle w:val="bold"/>
          <w:rFonts w:hint="eastAsia"/>
        </w:rPr>
        <w:t xml:space="preserve"> </w:t>
      </w:r>
      <w:r>
        <w:rPr>
          <w:rStyle w:val="bold"/>
        </w:rPr>
        <w:t>CPU와의 통신을 위해 테스트</w:t>
      </w:r>
      <w:r>
        <w:rPr>
          <w:rStyle w:val="bold"/>
          <w:rFonts w:hint="eastAsia"/>
        </w:rPr>
        <w:t>를 통과</w:t>
      </w:r>
      <w:r>
        <w:rPr>
          <w:rStyle w:val="bold"/>
        </w:rPr>
        <w:t>했습니다.</w:t>
      </w:r>
    </w:p>
    <w:p>
      <w:pPr>
        <w:pStyle w:val="bullet3"/>
        <w:ind w:left="1276"/>
      </w:pPr>
      <w:r>
        <w:t>- Internet Explorer (버전 8)</w:t>
      </w:r>
    </w:p>
    <w:p>
      <w:pPr>
        <w:pStyle w:val="bullet3"/>
        <w:ind w:left="1276"/>
      </w:pPr>
      <w:r>
        <w:t>- Mozilla Firefox (버전 21)</w:t>
      </w:r>
    </w:p>
    <w:p>
      <w:pPr>
        <w:pStyle w:val="bullet3"/>
        <w:ind w:left="1276"/>
      </w:pPr>
      <w:r>
        <w:t>- 모바일 Safari (iOS5)</w:t>
      </w:r>
    </w:p>
    <w:p>
      <w:pPr>
        <w:pStyle w:val="body"/>
      </w:pPr>
      <w:r>
        <w:rPr>
          <w:noProof/>
          <w:lang w:val="de-DE" w:eastAsia="de-DE" w:bidi="ar-SA"/>
        </w:rPr>
        <w:drawing>
          <wp:inline distT="0" distB="0" distL="0" distR="0">
            <wp:extent cx="5448300" cy="2767920"/>
            <wp:effectExtent l="0" t="0" r="0" b="0"/>
            <wp:docPr id="941" name="그림 941" descr="E:\#--인터스피어코리아\0617_지멘스\images\img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E:\#--인터스피어코리아\0617_지멘스\images\img279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5184" cy="2766337"/>
                    </a:xfrm>
                    <a:prstGeom prst="rect">
                      <a:avLst/>
                    </a:prstGeom>
                    <a:noFill/>
                    <a:ln>
                      <a:noFill/>
                    </a:ln>
                  </pic:spPr>
                </pic:pic>
              </a:graphicData>
            </a:graphic>
          </wp:inline>
        </w:drawing>
      </w:r>
    </w:p>
    <w:p>
      <w:pPr>
        <w:pStyle w:val="image"/>
      </w:pPr>
      <w:r>
        <w:t>그림 1: 시스템 진단으로부터 경고 텍스트가 제공되는 CPU 1516F-3 PN/DP의 웹 서버</w:t>
      </w:r>
    </w:p>
    <w:p>
      <w:pPr>
        <w:pStyle w:val="body"/>
      </w:pPr>
    </w:p>
    <w:p>
      <w:pPr>
        <w:pStyle w:val="body"/>
        <w:rPr>
          <w:i/>
        </w:rPr>
      </w:pPr>
      <w:r>
        <w:rPr>
          <w:rStyle w:val="bold"/>
          <w:i/>
        </w:rPr>
        <w:t>참고</w:t>
      </w:r>
      <w:r>
        <w:rPr>
          <w:i/>
        </w:rPr>
        <w:t>: 다양한 방법(예: 네트워크 액세스 제한, 방화벽 사용)을 통해 CPU에 대한 조작 및 무단 액세스를 차단해야 합니다.</w:t>
      </w:r>
    </w:p>
    <w:p>
      <w:pPr>
        <w:widowControl/>
        <w:wordWrap/>
        <w:autoSpaceDE/>
        <w:autoSpaceDN/>
        <w:snapToGrid/>
        <w:jc w:val="left"/>
        <w:rPr>
          <w:rFonts w:ascii="Siemens Sans" w:eastAsia="-윤고딕320" w:hAnsi="Siemens Sans"/>
        </w:rPr>
      </w:pPr>
      <w:r>
        <w:br w:type="page"/>
      </w:r>
    </w:p>
    <w:p>
      <w:pPr>
        <w:pStyle w:val="berschrift2"/>
      </w:pPr>
      <w:bookmarkStart w:id="34" w:name="_Toc454277754"/>
      <w:bookmarkStart w:id="35" w:name="_Toc459648609"/>
      <w:bookmarkStart w:id="36" w:name="_Toc459649019"/>
      <w:bookmarkStart w:id="37" w:name="_Toc459649429"/>
      <w:bookmarkStart w:id="38" w:name="_Toc481587961"/>
      <w:r>
        <w:lastRenderedPageBreak/>
        <w:t>4.3</w:t>
      </w:r>
      <w:r>
        <w:tab/>
        <w:t>통합 디스플레이를 통한 진단</w:t>
      </w:r>
      <w:bookmarkEnd w:id="34"/>
      <w:bookmarkEnd w:id="35"/>
      <w:bookmarkEnd w:id="36"/>
      <w:bookmarkEnd w:id="37"/>
      <w:bookmarkEnd w:id="38"/>
    </w:p>
    <w:p>
      <w:pPr>
        <w:pStyle w:val="body"/>
      </w:pPr>
      <w:r>
        <w:t xml:space="preserve">S7-1500 CPU의 전면 플랩에는 디스플레이 및 제어 키가 장착되어 있습니다. 제어 데이터 및 상태 데이터를 디스플레이의 다양한 메뉴에 표시할 수 있으며, </w:t>
      </w:r>
      <w:r>
        <w:rPr>
          <w:rFonts w:hint="eastAsia"/>
        </w:rPr>
        <w:t>다</w:t>
      </w:r>
      <w:r>
        <w:t>양한</w:t>
      </w:r>
      <w:r>
        <w:rPr>
          <w:rFonts w:hint="eastAsia"/>
        </w:rPr>
        <w:t xml:space="preserve"> 설</w:t>
      </w:r>
      <w:r>
        <w:t>정을</w:t>
      </w:r>
      <w:r>
        <w:rPr>
          <w:rFonts w:hint="eastAsia"/>
        </w:rPr>
        <w:t xml:space="preserve"> 구성</w:t>
      </w:r>
      <w:r>
        <w:t>할 수 있습니다. 제어 키를 이용해 메뉴를 탐색할 수 있습니다.</w:t>
      </w:r>
    </w:p>
    <w:p>
      <w:pPr>
        <w:pStyle w:val="body"/>
      </w:pPr>
      <w:r>
        <w:t>CPU 디스플레이는 다음과 같은 기능을 제공합니다.</w:t>
      </w:r>
    </w:p>
    <w:p>
      <w:pPr>
        <w:pStyle w:val="bullet3"/>
        <w:ind w:left="1276"/>
      </w:pPr>
      <w:r>
        <w:rPr>
          <w:rFonts w:ascii="Times New Roman" w:hAnsi="Times New Roman"/>
        </w:rPr>
        <w:t>●</w:t>
      </w:r>
      <w:r>
        <w:t xml:space="preserve"> </w:t>
      </w:r>
      <w:r>
        <w:tab/>
        <w:t>6가지 디스플레이 언어 중 선택 가능</w:t>
      </w:r>
    </w:p>
    <w:p>
      <w:pPr>
        <w:pStyle w:val="bullet3"/>
        <w:ind w:left="1276"/>
      </w:pPr>
      <w:r>
        <w:rPr>
          <w:rFonts w:ascii="Times New Roman" w:hAnsi="Times New Roman"/>
        </w:rPr>
        <w:t>●</w:t>
      </w:r>
      <w:r>
        <w:tab/>
        <w:t>진단 메시지가 일반 텍스트로 표시</w:t>
      </w:r>
    </w:p>
    <w:p>
      <w:pPr>
        <w:pStyle w:val="bullet3"/>
        <w:ind w:left="1276"/>
      </w:pPr>
      <w:r>
        <w:rPr>
          <w:rFonts w:ascii="Times New Roman" w:hAnsi="Times New Roman"/>
        </w:rPr>
        <w:t>●</w:t>
      </w:r>
      <w:r>
        <w:tab/>
      </w:r>
      <w:r>
        <w:rPr>
          <w:rFonts w:hint="eastAsia"/>
        </w:rPr>
        <w:t xml:space="preserve">컨트롤러에서 </w:t>
      </w:r>
      <w:r>
        <w:t>인터페이스 설정 변경이 가능</w:t>
      </w:r>
    </w:p>
    <w:p>
      <w:pPr>
        <w:pStyle w:val="bullet3"/>
        <w:ind w:left="1276"/>
      </w:pPr>
      <w:r>
        <w:rPr>
          <w:rFonts w:ascii="Times New Roman" w:hAnsi="Times New Roman"/>
        </w:rPr>
        <w:t>●</w:t>
      </w:r>
      <w:r>
        <w:tab/>
        <w:t xml:space="preserve">TIA Portal을 통해 디스플레이 </w:t>
      </w:r>
      <w:r>
        <w:rPr>
          <w:rFonts w:hint="eastAsia"/>
        </w:rPr>
        <w:t>조작</w:t>
      </w:r>
      <w:r>
        <w:t>을 위한 암호 설정이 가능</w:t>
      </w:r>
    </w:p>
    <w:p>
      <w:pPr>
        <w:pStyle w:val="body"/>
      </w:pPr>
    </w:p>
    <w:p>
      <w:pPr>
        <w:pStyle w:val="body"/>
      </w:pPr>
      <w:r>
        <w:rPr>
          <w:noProof/>
          <w:lang w:val="de-DE" w:eastAsia="de-DE" w:bidi="ar-SA"/>
        </w:rPr>
        <w:drawing>
          <wp:inline distT="0" distB="0" distL="0" distR="0">
            <wp:extent cx="2266950" cy="3022600"/>
            <wp:effectExtent l="0" t="0" r="0" b="6350"/>
            <wp:docPr id="942" name="그림 942" descr="E:\#--인터스피어코리아\0617_지멘스\images\img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인터스피어코리아\0617_지멘스\images\img279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3022600"/>
                    </a:xfrm>
                    <a:prstGeom prst="rect">
                      <a:avLst/>
                    </a:prstGeom>
                    <a:noFill/>
                    <a:ln>
                      <a:noFill/>
                    </a:ln>
                  </pic:spPr>
                </pic:pic>
              </a:graphicData>
            </a:graphic>
          </wp:inline>
        </w:drawing>
      </w:r>
    </w:p>
    <w:p>
      <w:pPr>
        <w:pStyle w:val="image"/>
      </w:pPr>
      <w:r>
        <w:t>그림 2: 시스템 진단으로부터 경고 텍스트가 제공되는 CPU 1516F-3 PN/DP의 디스플레이</w:t>
      </w:r>
    </w:p>
    <w:p>
      <w:pPr>
        <w:wordWrap/>
        <w:rPr>
          <w:rFonts w:ascii="Siemens Sans" w:eastAsia="-윤고딕320" w:hAnsi="Siemens Sans"/>
        </w:rPr>
      </w:pPr>
      <w:r>
        <w:rPr>
          <w:rFonts w:ascii="Siemens Sans" w:hAnsi="Siemens Sans"/>
        </w:rPr>
        <w:t xml:space="preserve">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39" w:name="_Toc454277755"/>
      <w:bookmarkStart w:id="40" w:name="_Toc459648610"/>
      <w:bookmarkStart w:id="41" w:name="_Toc459649020"/>
      <w:bookmarkStart w:id="42" w:name="_Toc459649430"/>
      <w:bookmarkStart w:id="43" w:name="_Toc481587962"/>
      <w:r>
        <w:lastRenderedPageBreak/>
        <w:t>5</w:t>
      </w:r>
      <w:r>
        <w:tab/>
        <w:t>과제</w:t>
      </w:r>
      <w:bookmarkEnd w:id="39"/>
      <w:bookmarkEnd w:id="40"/>
      <w:bookmarkEnd w:id="41"/>
      <w:bookmarkEnd w:id="42"/>
      <w:bookmarkEnd w:id="43"/>
    </w:p>
    <w:p>
      <w:pPr>
        <w:pStyle w:val="body"/>
      </w:pPr>
      <w:r>
        <w:t>이 챕터에서는 다음과 같은 고급 진단 기능들을 표시 및 테스트해보겠습니다.</w:t>
      </w:r>
    </w:p>
    <w:p>
      <w:pPr>
        <w:pStyle w:val="body"/>
      </w:pPr>
      <w:r>
        <w:t xml:space="preserve">- CPU 1516F-3 PN/DP의 웹 서버 </w:t>
      </w:r>
      <w:r>
        <w:rPr>
          <w:rFonts w:hint="eastAsia"/>
        </w:rPr>
        <w:t>설정</w:t>
      </w:r>
    </w:p>
    <w:p>
      <w:pPr>
        <w:pStyle w:val="body"/>
      </w:pPr>
      <w:r>
        <w:t xml:space="preserve">- CPU 1516F-3 PN/DP의 디스플레이 </w:t>
      </w:r>
      <w:r>
        <w:rPr>
          <w:rFonts w:hint="eastAsia"/>
        </w:rPr>
        <w:t>설정</w:t>
      </w:r>
    </w:p>
    <w:p>
      <w:pPr>
        <w:pStyle w:val="body"/>
      </w:pPr>
      <w:r>
        <w:t>- 시스템 진단을 통해 하드웨어 고장 및 시스템 오류 경고 메시지 생성</w:t>
      </w:r>
    </w:p>
    <w:p>
      <w:pPr>
        <w:pStyle w:val="body"/>
      </w:pPr>
      <w:r>
        <w:t>- CPU 1516F-3 PN/DP의 웹 서버를 통한 경고 메시지 표시</w:t>
      </w:r>
    </w:p>
    <w:p>
      <w:pPr>
        <w:pStyle w:val="body"/>
      </w:pPr>
      <w:r>
        <w:t>- CPU 1516F-3 PN/DP의 통합 디스플레이를 통한 경고 메시지 표시</w:t>
      </w:r>
    </w:p>
    <w:p>
      <w:pPr>
        <w:wordWrap/>
        <w:rPr>
          <w:rFonts w:ascii="Siemens Sans" w:eastAsia="-윤고딕320" w:hAnsi="Siemens Sans"/>
        </w:rPr>
      </w:pPr>
    </w:p>
    <w:p>
      <w:pPr>
        <w:pStyle w:val="berschrift1"/>
      </w:pPr>
      <w:bookmarkStart w:id="44" w:name="_Toc454277756"/>
      <w:bookmarkStart w:id="45" w:name="_Toc459648611"/>
      <w:bookmarkStart w:id="46" w:name="_Toc459649021"/>
      <w:bookmarkStart w:id="47" w:name="_Toc459649431"/>
      <w:bookmarkStart w:id="48" w:name="_Toc481587963"/>
      <w:r>
        <w:t>6</w:t>
      </w:r>
      <w:r>
        <w:tab/>
        <w:t>계획 수립</w:t>
      </w:r>
      <w:bookmarkEnd w:id="44"/>
      <w:bookmarkEnd w:id="45"/>
      <w:bookmarkEnd w:id="46"/>
      <w:bookmarkEnd w:id="47"/>
      <w:bookmarkEnd w:id="48"/>
    </w:p>
    <w:p>
      <w:pPr>
        <w:pStyle w:val="body"/>
      </w:pPr>
      <w:r>
        <w:t>진단 기능은 완성된 프로젝트를 이용해 수행이 됩니다. 이를 위해서는 앞서 컨트롤러로 다운로드된 TIA Portal의 프로젝트를 열어야 합니다. TIA Portal을 시작했다면 이전에 생성되어 아카이브된 프로젝트</w:t>
      </w:r>
      <w:r>
        <w:rPr>
          <w:rFonts w:hint="eastAsia"/>
        </w:rPr>
        <w:t>의</w:t>
      </w:r>
      <w:r>
        <w:t xml:space="preserve"> </w:t>
      </w:r>
      <w:r>
        <w:rPr>
          <w:rFonts w:hint="eastAsia"/>
        </w:rPr>
        <w:t>압축을 풀</w:t>
      </w:r>
      <w:r>
        <w:t xml:space="preserve">고 이를 </w:t>
      </w:r>
      <w:r>
        <w:rPr>
          <w:rFonts w:hint="eastAsia"/>
        </w:rPr>
        <w:t>해당</w:t>
      </w:r>
      <w:r>
        <w:t xml:space="preserve"> 컨트롤러로 다운로드할 수</w:t>
      </w:r>
      <w:r>
        <w:rPr>
          <w:rFonts w:hint="eastAsia"/>
        </w:rPr>
        <w:t>도</w:t>
      </w:r>
      <w:r>
        <w:t xml:space="preserve"> 있습니다.</w:t>
      </w:r>
    </w:p>
    <w:p>
      <w:pPr>
        <w:pStyle w:val="body"/>
      </w:pPr>
      <w:r>
        <w:t>그런 다음, TIA Portal에서 웹 서버와 디스플레이, 시스템 진단 기능을 구성할 수 있습니다. 시스템 진단 기능을 테스트하기 위해 모니터링된 아날로그 출력 모듈의 공급 전압을 끊습니다.</w:t>
      </w:r>
    </w:p>
    <w:p>
      <w:pPr>
        <w:wordWrap/>
        <w:rPr>
          <w:rFonts w:ascii="Siemens Sans" w:eastAsia="-윤고딕320" w:hAnsi="Siemens Sans"/>
        </w:rPr>
      </w:pPr>
      <w:r>
        <w:rPr>
          <w:rFonts w:ascii="Siemens Sans" w:hAnsi="Siemens Sans"/>
        </w:rPr>
        <w:t xml:space="preserve">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49" w:name="_Toc454277757"/>
      <w:bookmarkStart w:id="50" w:name="_Toc459648612"/>
      <w:bookmarkStart w:id="51" w:name="_Toc459649022"/>
      <w:bookmarkStart w:id="52" w:name="_Toc459649432"/>
      <w:bookmarkStart w:id="53" w:name="_Toc481587964"/>
      <w:r>
        <w:lastRenderedPageBreak/>
        <w:t>7</w:t>
      </w:r>
      <w:r>
        <w:tab/>
        <w:t>단계별 따라 해보기</w:t>
      </w:r>
      <w:bookmarkEnd w:id="49"/>
      <w:bookmarkEnd w:id="50"/>
      <w:bookmarkEnd w:id="51"/>
      <w:bookmarkEnd w:id="52"/>
      <w:bookmarkEnd w:id="53"/>
    </w:p>
    <w:p>
      <w:pPr>
        <w:pStyle w:val="body"/>
      </w:pPr>
      <w:r>
        <w:t>아래에는 계획을 수립하는 방법에 대한 지침이 나와 있습니다. 모든 내용을 이미 충분히 숙지했다면 숫자가 표시된 단계로 넘어가도 좋습니다. 그렇지 않다면, 아래에 나와 있는 지침의 단계를 따라가면 됩니다.</w:t>
      </w:r>
    </w:p>
    <w:p>
      <w:pPr>
        <w:pStyle w:val="berschrift2"/>
      </w:pPr>
      <w:bookmarkStart w:id="54" w:name="_Toc454277758"/>
      <w:bookmarkStart w:id="55" w:name="_Toc459648613"/>
      <w:bookmarkStart w:id="56" w:name="_Toc459649023"/>
      <w:bookmarkStart w:id="57" w:name="_Toc459649433"/>
      <w:bookmarkStart w:id="58" w:name="_Toc481587965"/>
      <w:r>
        <w:t>7.1</w:t>
      </w:r>
      <w:r>
        <w:tab/>
        <w:t>기존 프로젝트 압축풀기</w:t>
      </w:r>
      <w:bookmarkEnd w:id="54"/>
      <w:bookmarkEnd w:id="55"/>
      <w:bookmarkEnd w:id="56"/>
      <w:bookmarkEnd w:id="57"/>
      <w:bookmarkEnd w:id="58"/>
    </w:p>
    <w:p>
      <w:pPr>
        <w:pStyle w:val="bullet4"/>
        <w:ind w:left="1560"/>
      </w:pPr>
      <w:r>
        <w:rPr>
          <w:rFonts w:ascii="Batang" w:hAnsi="Batang" w:hint="eastAsia"/>
        </w:rPr>
        <w:t>→</w:t>
      </w:r>
      <w:r>
        <w:t xml:space="preserve"> 웹 서버를 통한 진단을 시작하기 앞서 SCE</w:t>
      </w:r>
      <w:r>
        <w:rPr>
          <w:rFonts w:ascii="Gulim"/>
        </w:rPr>
        <w:t>_</w:t>
      </w:r>
      <w:r>
        <w:t>EN</w:t>
      </w:r>
      <w:r>
        <w:rPr>
          <w:rFonts w:ascii="Gulim"/>
        </w:rPr>
        <w:t>_</w:t>
      </w:r>
      <w:r>
        <w:t>032-410 Basics</w:t>
      </w:r>
      <w:r>
        <w:rPr>
          <w:rFonts w:ascii="Gulim"/>
        </w:rPr>
        <w:t>_</w:t>
      </w:r>
      <w:r>
        <w:t>Diagnostics 모듈에서 생성된 프로젝트가 필요합니다.</w:t>
      </w:r>
    </w:p>
    <w:p>
      <w:pPr>
        <w:pStyle w:val="bullet4"/>
        <w:ind w:left="1560"/>
      </w:pPr>
      <w:r>
        <w:tab/>
        <w:t>(예: SCE</w:t>
      </w:r>
      <w:r>
        <w:rPr>
          <w:rFonts w:ascii="Gulim"/>
        </w:rPr>
        <w:t>_</w:t>
      </w:r>
      <w:r>
        <w:t>EN</w:t>
      </w:r>
      <w:r>
        <w:rPr>
          <w:rFonts w:ascii="Gulim"/>
        </w:rPr>
        <w:t>_</w:t>
      </w:r>
      <w:r>
        <w:t>032-410</w:t>
      </w:r>
      <w:r>
        <w:rPr>
          <w:rFonts w:ascii="Gulim"/>
        </w:rPr>
        <w:t>_</w:t>
      </w:r>
      <w:r>
        <w:t>Basics</w:t>
      </w:r>
      <w:r>
        <w:rPr>
          <w:rFonts w:ascii="Gulim"/>
        </w:rPr>
        <w:t>_</w:t>
      </w:r>
      <w:r>
        <w:t>Diagnostics</w:t>
      </w:r>
      <w:r>
        <w:rPr>
          <w:rFonts w:ascii="Gulim"/>
        </w:rPr>
        <w:t>_</w:t>
      </w:r>
      <w:r>
        <w:t>2</w:t>
      </w:r>
      <w:r>
        <w:rPr>
          <w:rFonts w:ascii="Gulim"/>
        </w:rPr>
        <w:t>_</w:t>
      </w:r>
      <w:r>
        <w:t>R1503.zap13)</w:t>
      </w:r>
    </w:p>
    <w:p>
      <w:pPr>
        <w:pStyle w:val="bullet4"/>
        <w:ind w:left="1560"/>
      </w:pPr>
      <w:r>
        <w:tab/>
        <w:t>아카이브된 기존 프로젝트의 압축을 풀려면 프로젝트 뷰에서 “Project”의 “Retrieve”로 가서 해당되는 아카이브를 선택해야 합니다.</w:t>
      </w:r>
    </w:p>
    <w:p>
      <w:pPr>
        <w:pStyle w:val="bullet4"/>
        <w:ind w:left="1560"/>
      </w:pPr>
      <w:r>
        <w:tab/>
        <w:t>“</w:t>
      </w:r>
      <w:r>
        <w:rPr>
          <w:rFonts w:hint="eastAsia"/>
        </w:rPr>
        <w:t>Open</w:t>
      </w:r>
      <w:r>
        <w:t>”</w:t>
      </w:r>
      <w:r>
        <w:rPr>
          <w:rFonts w:hint="eastAsia"/>
        </w:rPr>
        <w:t>을</w:t>
      </w:r>
      <w:r>
        <w:t xml:space="preserve"> 클릭해 선택합니다.</w:t>
      </w:r>
    </w:p>
    <w:p>
      <w:pPr>
        <w:pStyle w:val="bullet4"/>
        <w:ind w:left="1560"/>
      </w:pPr>
      <w:r>
        <w:tab/>
        <w:t>(</w:t>
      </w:r>
      <w:r>
        <w:rPr>
          <w:rFonts w:ascii="Batang" w:hAnsi="Batang" w:hint="eastAsia"/>
        </w:rPr>
        <w:t xml:space="preserve">→ </w:t>
      </w:r>
      <w:r>
        <w:t xml:space="preserve">Project </w:t>
      </w:r>
      <w:r>
        <w:rPr>
          <w:rFonts w:ascii="Batang" w:hAnsi="Batang" w:hint="eastAsia"/>
        </w:rPr>
        <w:t>→</w:t>
      </w:r>
      <w:r>
        <w:t xml:space="preserve"> Retrieve </w:t>
      </w:r>
      <w:r>
        <w:rPr>
          <w:rFonts w:ascii="Batang" w:hAnsi="Batang" w:hint="eastAsia"/>
        </w:rPr>
        <w:t>→</w:t>
      </w:r>
      <w:r>
        <w:t xml:space="preserve">  .zap</w:t>
      </w:r>
      <w:r>
        <w:rPr>
          <w:rFonts w:ascii="Batang" w:hAnsi="Batang" w:hint="eastAsia"/>
        </w:rPr>
        <w:t xml:space="preserve"> </w:t>
      </w:r>
      <w:r>
        <w:rPr>
          <w:rFonts w:ascii="-윤고딕320" w:hAnsi="Batang" w:hint="eastAsia"/>
        </w:rPr>
        <w:t>아카이브 선택</w:t>
      </w:r>
      <w:r>
        <w:rPr>
          <w:rFonts w:ascii="Batang" w:hAnsi="Batang" w:hint="eastAsia"/>
        </w:rPr>
        <w:t xml:space="preserve"> → </w:t>
      </w:r>
      <w:r>
        <w:t>Open)</w:t>
      </w:r>
    </w:p>
    <w:p>
      <w:pPr>
        <w:pStyle w:val="bullet4"/>
        <w:ind w:left="1560"/>
      </w:pPr>
      <w:r>
        <w:tab/>
      </w:r>
      <w:r>
        <w:rPr>
          <w:noProof/>
          <w:lang w:val="de-DE" w:eastAsia="de-DE" w:bidi="ar-SA"/>
        </w:rPr>
        <w:drawing>
          <wp:inline distT="0" distB="0" distL="0" distR="0">
            <wp:extent cx="2428875" cy="3247536"/>
            <wp:effectExtent l="0" t="0" r="0" b="0"/>
            <wp:docPr id="943" name="그림 943" descr="E:\#--인터스피어코리아\0617_지멘스\images\img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E:\#--인터스피어코리아\0617_지멘스\images\img28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8875" cy="3247536"/>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그 다음으로 이 프로젝트가 저장될 대상 디렉토리를 선택합니다. "OK"를 눌러 선택합니다.</w:t>
      </w:r>
    </w:p>
    <w:p>
      <w:pPr>
        <w:pStyle w:val="bullet4"/>
        <w:ind w:left="1560"/>
      </w:pPr>
      <w:r>
        <w:tab/>
        <w:t>(</w:t>
      </w:r>
      <w:r>
        <w:rPr>
          <w:rFonts w:ascii="Batang" w:hAnsi="Batang" w:hint="eastAsia"/>
        </w:rPr>
        <w:t>→</w:t>
      </w:r>
      <w:r>
        <w:t xml:space="preserve"> </w:t>
      </w:r>
      <w:r>
        <w:rPr>
          <w:rFonts w:hint="eastAsia"/>
        </w:rPr>
        <w:t>Target directory</w:t>
      </w:r>
      <w:r>
        <w:t xml:space="preserve"> </w:t>
      </w:r>
      <w:r>
        <w:rPr>
          <w:rFonts w:ascii="Batang" w:hAnsi="Batang" w:hint="eastAsia"/>
        </w:rPr>
        <w:t>→</w:t>
      </w:r>
      <w:r>
        <w:t xml:space="preserve"> OK)</w:t>
      </w:r>
    </w:p>
    <w:p>
      <w:pPr>
        <w:widowControl/>
        <w:wordWrap/>
        <w:autoSpaceDE/>
        <w:autoSpaceDN/>
        <w:snapToGrid/>
        <w:jc w:val="left"/>
        <w:rPr>
          <w:rFonts w:ascii="Siemens Sans" w:eastAsia="-윤고딕320" w:hAnsi="Siemens Sans"/>
        </w:rPr>
      </w:pPr>
      <w:r>
        <w:br w:type="page"/>
      </w:r>
    </w:p>
    <w:p>
      <w:pPr>
        <w:pStyle w:val="berschrift2"/>
      </w:pPr>
      <w:bookmarkStart w:id="59" w:name="_Toc454277759"/>
      <w:bookmarkStart w:id="60" w:name="_Toc459648614"/>
      <w:bookmarkStart w:id="61" w:name="_Toc459649024"/>
      <w:bookmarkStart w:id="62" w:name="_Toc459649434"/>
      <w:bookmarkStart w:id="63" w:name="_Toc481587966"/>
      <w:r>
        <w:lastRenderedPageBreak/>
        <w:t>7.2</w:t>
      </w:r>
      <w:r>
        <w:tab/>
        <w:t xml:space="preserve">웹 서버 </w:t>
      </w:r>
      <w:bookmarkEnd w:id="59"/>
      <w:r>
        <w:rPr>
          <w:rFonts w:hint="eastAsia"/>
        </w:rPr>
        <w:t>설정</w:t>
      </w:r>
      <w:bookmarkEnd w:id="60"/>
      <w:bookmarkEnd w:id="61"/>
      <w:bookmarkEnd w:id="62"/>
      <w:bookmarkEnd w:id="63"/>
    </w:p>
    <w:p>
      <w:pPr>
        <w:pStyle w:val="bullet4"/>
        <w:ind w:left="1560"/>
      </w:pPr>
      <w:r>
        <w:rPr>
          <w:rFonts w:ascii="Batang" w:hAnsi="Batang" w:hint="eastAsia"/>
        </w:rPr>
        <w:t>→</w:t>
      </w:r>
      <w:r>
        <w:t xml:space="preserve"> 웹 서버를 구성하려면 CPU 1516F-3 PN/DP의 </w:t>
      </w:r>
      <w:r>
        <w:rPr>
          <w:rFonts w:hint="eastAsia"/>
        </w:rPr>
        <w:t>D</w:t>
      </w:r>
      <w:r>
        <w:t>evice configuration을 엽니다. (</w:t>
      </w:r>
      <w:r>
        <w:rPr>
          <w:rFonts w:ascii="Batang" w:hAnsi="Batang" w:hint="eastAsia"/>
        </w:rPr>
        <w:t>→</w:t>
      </w:r>
      <w:r>
        <w:t xml:space="preserve"> CPU</w:t>
      </w:r>
      <w:r>
        <w:rPr>
          <w:rFonts w:ascii="Gulim"/>
        </w:rPr>
        <w:t>_</w:t>
      </w:r>
      <w:r>
        <w:t xml:space="preserve">1516F [CPU 1516F-3 PNDP] </w:t>
      </w:r>
      <w:r>
        <w:rPr>
          <w:rFonts w:ascii="Batang" w:hAnsi="Batang" w:hint="eastAsia"/>
        </w:rPr>
        <w:t>→</w:t>
      </w:r>
      <w:r>
        <w:t xml:space="preserve"> </w:t>
      </w:r>
      <w:r>
        <w:rPr>
          <w:rFonts w:hint="eastAsia"/>
        </w:rPr>
        <w:t>D</w:t>
      </w:r>
      <w:r>
        <w:t>evice configuration)</w:t>
      </w:r>
    </w:p>
    <w:p>
      <w:pPr>
        <w:pStyle w:val="bullet4"/>
        <w:ind w:left="1560"/>
      </w:pPr>
      <w:r>
        <w:tab/>
      </w:r>
      <w:r>
        <w:rPr>
          <w:noProof/>
          <w:lang w:val="de-DE" w:eastAsia="de-DE" w:bidi="ar-SA"/>
        </w:rPr>
        <w:drawing>
          <wp:inline distT="0" distB="0" distL="0" distR="0">
            <wp:extent cx="3472707" cy="3257550"/>
            <wp:effectExtent l="0" t="0" r="0" b="0"/>
            <wp:docPr id="944" name="그림 944" descr="E:\#--인터스피어코리아\0617_지멘스\images\img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인터스피어코리아\0617_지멘스\images\img28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1479" cy="3256398"/>
                    </a:xfrm>
                    <a:prstGeom prst="rect">
                      <a:avLst/>
                    </a:prstGeom>
                    <a:noFill/>
                    <a:ln>
                      <a:noFill/>
                    </a:ln>
                  </pic:spPr>
                </pic:pic>
              </a:graphicData>
            </a:graphic>
          </wp:inline>
        </w:drawing>
      </w:r>
    </w:p>
    <w:p>
      <w:pPr>
        <w:pStyle w:val="bullet4"/>
        <w:ind w:left="1560"/>
      </w:pPr>
      <w:r>
        <w:rPr>
          <w:rFonts w:ascii="Batang" w:hAnsi="Batang" w:hint="eastAsia"/>
        </w:rPr>
        <w:t>→</w:t>
      </w:r>
      <w:r>
        <w:t xml:space="preserve"> CPU를 선택하고 "Properties"에서 "Web server" 메뉴 항목을 선택합니다. (</w:t>
      </w:r>
      <w:r>
        <w:rPr>
          <w:rFonts w:ascii="Batang" w:hAnsi="Batang" w:hint="eastAsia"/>
        </w:rPr>
        <w:t>→</w:t>
      </w:r>
      <w:r>
        <w:t xml:space="preserve"> CPU</w:t>
      </w:r>
      <w:r>
        <w:rPr>
          <w:rFonts w:ascii="Gulim"/>
        </w:rPr>
        <w:t>_</w:t>
      </w:r>
      <w:r>
        <w:t xml:space="preserve">1516F </w:t>
      </w:r>
      <w:r>
        <w:rPr>
          <w:rFonts w:ascii="Batang" w:hAnsi="Batang" w:hint="eastAsia"/>
        </w:rPr>
        <w:t>→</w:t>
      </w:r>
      <w:r>
        <w:t xml:space="preserve"> Properties </w:t>
      </w:r>
      <w:r>
        <w:rPr>
          <w:rFonts w:ascii="Batang" w:hAnsi="Batang" w:hint="eastAsia"/>
        </w:rPr>
        <w:t>→</w:t>
      </w:r>
      <w:r>
        <w:t xml:space="preserve"> </w:t>
      </w:r>
      <w:r>
        <w:rPr>
          <w:rFonts w:hint="eastAsia"/>
        </w:rPr>
        <w:t>W</w:t>
      </w:r>
      <w:r>
        <w:t>eb server)</w:t>
      </w:r>
    </w:p>
    <w:p>
      <w:pPr>
        <w:pStyle w:val="bullet4"/>
        <w:ind w:left="1560"/>
      </w:pPr>
      <w:r>
        <w:rPr>
          <w:noProof/>
          <w:lang w:val="de-DE" w:eastAsia="de-DE" w:bidi="ar-SA"/>
        </w:rPr>
        <w:drawing>
          <wp:inline distT="0" distB="0" distL="0" distR="0">
            <wp:extent cx="5286375" cy="2842043"/>
            <wp:effectExtent l="0" t="0" r="0" b="0"/>
            <wp:docPr id="945" name="그림 945" descr="E:\#--인터스피어코리아\0617_지멘스\images\img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인터스피어코리아\0617_지멘스\images\img28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3352" cy="2840418"/>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이 모듈</w:t>
      </w:r>
      <w:r>
        <w:rPr>
          <w:rFonts w:hint="eastAsia"/>
        </w:rPr>
        <w:t>의</w:t>
      </w:r>
      <w:r>
        <w:t xml:space="preserve"> 웹 서버를 활성화하고 보안 참고사항을 확인합니다.</w:t>
      </w:r>
    </w:p>
    <w:p>
      <w:pPr>
        <w:pStyle w:val="bullet4"/>
        <w:ind w:left="1560"/>
      </w:pPr>
      <w:r>
        <w:tab/>
        <w:t>(</w:t>
      </w:r>
      <w:r>
        <w:rPr>
          <w:rFonts w:ascii="Batang" w:hAnsi="Batang" w:hint="eastAsia"/>
        </w:rPr>
        <w:t>→</w:t>
      </w:r>
      <w:r>
        <w:t xml:space="preserve"> </w:t>
      </w:r>
      <w:r>
        <w:rPr>
          <w:noProof/>
          <w:position w:val="-6"/>
          <w:lang w:val="de-DE" w:eastAsia="de-DE" w:bidi="ar-SA"/>
        </w:rPr>
        <w:drawing>
          <wp:inline distT="0" distB="0" distL="0" distR="0">
            <wp:extent cx="161925" cy="155448"/>
            <wp:effectExtent l="0" t="0" r="0" b="0"/>
            <wp:docPr id="946" name="그림 946"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rPr>
          <w:position w:val="-6"/>
        </w:rPr>
        <w:t xml:space="preserve"> </w:t>
      </w:r>
      <w:r>
        <w:t xml:space="preserve">Activate web server on this module </w:t>
      </w:r>
      <w:r>
        <w:rPr>
          <w:rFonts w:ascii="Batang" w:hAnsi="Batang" w:hint="eastAsia"/>
        </w:rPr>
        <w:t>→</w:t>
      </w:r>
      <w:r>
        <w:t xml:space="preserve"> OK)</w:t>
      </w:r>
    </w:p>
    <w:p>
      <w:pPr>
        <w:pStyle w:val="bullet4"/>
        <w:ind w:left="1560"/>
      </w:pPr>
      <w:r>
        <w:rPr>
          <w:noProof/>
          <w:lang w:val="de-DE" w:eastAsia="de-DE" w:bidi="ar-SA"/>
        </w:rPr>
        <w:drawing>
          <wp:inline distT="0" distB="0" distL="0" distR="0">
            <wp:extent cx="5220000" cy="2790327"/>
            <wp:effectExtent l="0" t="0" r="0" b="0"/>
            <wp:docPr id="947" name="그림 947" descr="E:\#--인터스피어코리아\0617_지멘스\images\img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E:\#--인터스피어코리아\0617_지멘스\images\img28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0000" cy="2790327"/>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E</w:t>
      </w:r>
      <w:r>
        <w:t xml:space="preserve">nable automatic update' 체크 표시 </w:t>
      </w:r>
      <w:r>
        <w:rPr>
          <w:noProof/>
          <w:position w:val="-6"/>
          <w:lang w:val="de-DE" w:eastAsia="de-DE" w:bidi="ar-SA"/>
        </w:rPr>
        <w:drawing>
          <wp:inline distT="0" distB="0" distL="0" distR="0">
            <wp:extent cx="161925" cy="155448"/>
            <wp:effectExtent l="0" t="0" r="0" b="0"/>
            <wp:docPr id="948" name="그림 948"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t>를 그대로 남겨두고 '</w:t>
      </w:r>
      <w:r>
        <w:rPr>
          <w:rFonts w:hint="eastAsia"/>
        </w:rPr>
        <w:t>Everybody</w:t>
      </w:r>
      <w:r>
        <w:t xml:space="preserve">' 사용자에 대한 보안 설정을 선택합니다. 이 사용자가 </w:t>
      </w:r>
      <w:r>
        <w:rPr>
          <w:rFonts w:hint="eastAsia"/>
        </w:rPr>
        <w:t xml:space="preserve">사용 </w:t>
      </w:r>
      <w:r>
        <w:t xml:space="preserve">가능한 모든 조치를 </w:t>
      </w:r>
      <w:r>
        <w:rPr>
          <w:rFonts w:hint="eastAsia"/>
        </w:rPr>
        <w:t>선택</w:t>
      </w:r>
      <w:r>
        <w:t xml:space="preserve">하고 설정을 </w:t>
      </w:r>
      <w:r>
        <w:rPr>
          <w:rFonts w:hint="eastAsia"/>
        </w:rPr>
        <w:t>적용</w:t>
      </w:r>
      <w:r>
        <w:t>합니다.</w:t>
      </w:r>
    </w:p>
    <w:p>
      <w:pPr>
        <w:pStyle w:val="bullet4"/>
        <w:ind w:left="1560"/>
      </w:pPr>
      <w:r>
        <w:tab/>
        <w:t>(</w:t>
      </w:r>
      <w:r>
        <w:rPr>
          <w:rFonts w:ascii="Batang" w:hAnsi="Batang" w:hint="eastAsia"/>
        </w:rPr>
        <w:t>→</w:t>
      </w:r>
      <w:r>
        <w:t xml:space="preserve"> </w:t>
      </w:r>
      <w:r>
        <w:rPr>
          <w:noProof/>
          <w:position w:val="-6"/>
          <w:lang w:val="de-DE" w:eastAsia="de-DE" w:bidi="ar-SA"/>
        </w:rPr>
        <w:drawing>
          <wp:inline distT="0" distB="0" distL="0" distR="0">
            <wp:extent cx="161925" cy="155448"/>
            <wp:effectExtent l="0" t="0" r="0" b="0"/>
            <wp:docPr id="949" name="그림 949"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rPr>
          <w:noProof/>
          <w:position w:val="-6"/>
          <w:lang w:val="de-DE" w:eastAsia="de-DE" w:bidi="ar-SA"/>
        </w:rPr>
        <w:drawing>
          <wp:inline distT="0" distB="0" distL="0" distR="0">
            <wp:extent cx="161925" cy="155448"/>
            <wp:effectExtent l="0" t="0" r="0" b="0"/>
            <wp:docPr id="950" name="그림 950"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rPr>
          <w:noProof/>
          <w:position w:val="-6"/>
          <w:lang w:val="de-DE" w:eastAsia="de-DE" w:bidi="ar-SA"/>
        </w:rPr>
        <w:drawing>
          <wp:inline distT="0" distB="0" distL="0" distR="0">
            <wp:extent cx="161925" cy="155448"/>
            <wp:effectExtent l="0" t="0" r="0" b="0"/>
            <wp:docPr id="951" name="그림 951"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rPr>
          <w:noProof/>
          <w:position w:val="-6"/>
          <w:lang w:val="de-DE" w:eastAsia="de-DE" w:bidi="ar-SA"/>
        </w:rPr>
        <w:drawing>
          <wp:inline distT="0" distB="0" distL="0" distR="0">
            <wp:extent cx="161925" cy="155448"/>
            <wp:effectExtent l="0" t="0" r="0" b="0"/>
            <wp:docPr id="952" name="그림 952"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rPr>
          <w:noProof/>
          <w:position w:val="-6"/>
          <w:lang w:val="de-DE" w:eastAsia="de-DE" w:bidi="ar-SA"/>
        </w:rPr>
        <w:drawing>
          <wp:inline distT="0" distB="0" distL="0" distR="0">
            <wp:extent cx="161925" cy="155448"/>
            <wp:effectExtent l="0" t="0" r="0" b="0"/>
            <wp:docPr id="953" name="그림 953"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rPr>
          <w:noProof/>
          <w:position w:val="-6"/>
          <w:lang w:val="de-DE" w:eastAsia="de-DE" w:bidi="ar-SA"/>
        </w:rPr>
        <w:drawing>
          <wp:inline distT="0" distB="0" distL="0" distR="0">
            <wp:extent cx="161925" cy="155448"/>
            <wp:effectExtent l="0" t="0" r="0" b="0"/>
            <wp:docPr id="954" name="그림 954"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rPr>
          <w:noProof/>
          <w:position w:val="-6"/>
          <w:lang w:val="de-DE" w:eastAsia="de-DE" w:bidi="ar-SA"/>
        </w:rPr>
        <w:drawing>
          <wp:inline distT="0" distB="0" distL="0" distR="0">
            <wp:extent cx="161925" cy="155448"/>
            <wp:effectExtent l="0" t="0" r="0" b="0"/>
            <wp:docPr id="955" name="그림 955"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rPr>
          <w:noProof/>
          <w:position w:val="-6"/>
          <w:lang w:val="de-DE" w:eastAsia="de-DE" w:bidi="ar-SA"/>
        </w:rPr>
        <w:drawing>
          <wp:inline distT="0" distB="0" distL="0" distR="0">
            <wp:extent cx="161925" cy="155448"/>
            <wp:effectExtent l="0" t="0" r="0" b="0"/>
            <wp:docPr id="956" name="그림 956"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rPr>
          <w:noProof/>
          <w:position w:val="-6"/>
          <w:lang w:val="de-DE" w:eastAsia="de-DE" w:bidi="ar-SA"/>
        </w:rPr>
        <w:drawing>
          <wp:inline distT="0" distB="0" distL="0" distR="0">
            <wp:extent cx="161925" cy="155448"/>
            <wp:effectExtent l="0" t="0" r="0" b="0"/>
            <wp:docPr id="957" name="그림 957"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t xml:space="preserve"> </w:t>
      </w:r>
      <w:r>
        <w:rPr>
          <w:rFonts w:ascii="Batang" w:hAnsi="Batang" w:hint="eastAsia"/>
        </w:rPr>
        <w:t>→</w:t>
      </w:r>
      <w:r>
        <w:t xml:space="preserve"> </w:t>
      </w:r>
      <w:r>
        <w:rPr>
          <w:noProof/>
          <w:position w:val="-6"/>
          <w:lang w:val="de-DE" w:eastAsia="de-DE" w:bidi="ar-SA"/>
        </w:rPr>
        <w:drawing>
          <wp:inline distT="0" distB="0" distL="0" distR="0">
            <wp:extent cx="150725" cy="137618"/>
            <wp:effectExtent l="0" t="0" r="1905" b="0"/>
            <wp:docPr id="959" name="그림 959" descr="E:\#--인터스피어코리아\0617_지멘스\images\img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인터스피어코리아\0617_지멘스\images\img28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191" cy="138957"/>
                    </a:xfrm>
                    <a:prstGeom prst="rect">
                      <a:avLst/>
                    </a:prstGeom>
                    <a:noFill/>
                    <a:ln>
                      <a:noFill/>
                    </a:ln>
                  </pic:spPr>
                </pic:pic>
              </a:graphicData>
            </a:graphic>
          </wp:inline>
        </w:drawing>
      </w:r>
      <w:r>
        <w:t>)</w:t>
      </w:r>
    </w:p>
    <w:p>
      <w:pPr>
        <w:pStyle w:val="bullet4"/>
        <w:ind w:left="1560"/>
      </w:pPr>
      <w:r>
        <w:rPr>
          <w:noProof/>
          <w:lang w:val="de-DE" w:eastAsia="de-DE" w:bidi="ar-SA"/>
        </w:rPr>
        <w:drawing>
          <wp:inline distT="0" distB="0" distL="0" distR="0">
            <wp:extent cx="5220000" cy="2795072"/>
            <wp:effectExtent l="0" t="0" r="0" b="5715"/>
            <wp:docPr id="960" name="그림 960" descr="E:\#--인터스피어코리아\0617_지멘스\images\img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E:\#--인터스피어코리아\0617_지멘스\images\img281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0000" cy="2795072"/>
                    </a:xfrm>
                    <a:prstGeom prst="rect">
                      <a:avLst/>
                    </a:prstGeom>
                    <a:noFill/>
                    <a:ln>
                      <a:noFill/>
                    </a:ln>
                  </pic:spPr>
                </pic:pic>
              </a:graphicData>
            </a:graphic>
          </wp:inline>
        </w:drawing>
      </w:r>
    </w:p>
    <w:p>
      <w:pPr>
        <w:pStyle w:val="bullet4"/>
        <w:ind w:left="1560"/>
      </w:pPr>
    </w:p>
    <w:p>
      <w:pPr>
        <w:pStyle w:val="note"/>
        <w:ind w:leftChars="638" w:left="1276"/>
      </w:pPr>
      <w:r>
        <w:rPr>
          <w:rStyle w:val="bold"/>
        </w:rPr>
        <w:t>참고</w:t>
      </w:r>
      <w:r>
        <w:t>: 서로 다른 인증</w:t>
      </w:r>
      <w:r>
        <w:rPr>
          <w:rFonts w:hint="eastAsia"/>
        </w:rPr>
        <w:t xml:space="preserve">기능을 선택하여 </w:t>
      </w:r>
      <w:r>
        <w:t>여러 사용자를 생성할 수 있습니다. 이들 사용자에게는 암호가 필요합니다.</w:t>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이러한 권한 할당의 결과로 '</w:t>
      </w:r>
      <w:r>
        <w:rPr>
          <w:rFonts w:hint="eastAsia"/>
        </w:rPr>
        <w:t>E</w:t>
      </w:r>
      <w:r>
        <w:t>verybody' 사용자에게 '</w:t>
      </w:r>
      <w:r>
        <w:rPr>
          <w:rFonts w:hint="eastAsia"/>
        </w:rPr>
        <w:t>A</w:t>
      </w:r>
      <w:r>
        <w:t>dminitrative' 엑세스 레벨이 자동으로 지정됩니다.</w:t>
      </w:r>
    </w:p>
    <w:p>
      <w:pPr>
        <w:pStyle w:val="bullet4"/>
        <w:ind w:left="1560"/>
      </w:pPr>
      <w:r>
        <w:rPr>
          <w:noProof/>
          <w:lang w:val="de-DE" w:eastAsia="de-DE" w:bidi="ar-SA"/>
        </w:rPr>
        <w:drawing>
          <wp:inline distT="0" distB="0" distL="0" distR="0">
            <wp:extent cx="4140000" cy="2504830"/>
            <wp:effectExtent l="0" t="0" r="0" b="0"/>
            <wp:docPr id="961" name="그림 961" descr="E:\#--인터스피어코리아\0617_지멘스\images\img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E:\#--인터스피어코리아\0617_지멘스\images\img28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0000" cy="2504830"/>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이제 와치 테이블 메뉴 항목에서 웹 서버에 'Watch table</w:t>
      </w:r>
      <w:r>
        <w:rPr>
          <w:rFonts w:ascii="Gulim"/>
        </w:rPr>
        <w:t>_</w:t>
      </w:r>
      <w:r>
        <w:t xml:space="preserve">Cylinder'를 </w:t>
      </w:r>
      <w:r>
        <w:rPr>
          <w:rFonts w:hint="eastAsia"/>
        </w:rPr>
        <w:t>추가</w:t>
      </w:r>
      <w:r>
        <w:t>할 수 있습니다.</w:t>
      </w:r>
    </w:p>
    <w:p>
      <w:pPr>
        <w:pStyle w:val="bullet4"/>
        <w:ind w:left="1560"/>
      </w:pPr>
      <w:r>
        <w:tab/>
        <w:t>(</w:t>
      </w:r>
      <w:r>
        <w:rPr>
          <w:rFonts w:ascii="Batang" w:hAnsi="Batang" w:hint="eastAsia"/>
        </w:rPr>
        <w:t>→</w:t>
      </w:r>
      <w:r>
        <w:t>Watch table</w:t>
      </w:r>
      <w:r>
        <w:rPr>
          <w:rFonts w:ascii="Gulim"/>
        </w:rPr>
        <w:t>_</w:t>
      </w:r>
      <w:r>
        <w:t xml:space="preserve">Cylinder </w:t>
      </w:r>
      <w:r>
        <w:rPr>
          <w:rFonts w:ascii="Batang" w:hAnsi="Batang" w:hint="eastAsia"/>
        </w:rPr>
        <w:t>→</w:t>
      </w:r>
      <w:r>
        <w:t xml:space="preserve"> </w:t>
      </w:r>
      <w:r>
        <w:rPr>
          <w:noProof/>
          <w:position w:val="-6"/>
          <w:lang w:val="de-DE" w:eastAsia="de-DE" w:bidi="ar-SA"/>
        </w:rPr>
        <w:drawing>
          <wp:inline distT="0" distB="0" distL="0" distR="0">
            <wp:extent cx="150725" cy="137618"/>
            <wp:effectExtent l="0" t="0" r="1905" b="0"/>
            <wp:docPr id="963" name="그림 963" descr="E:\#--인터스피어코리아\0617_지멘스\images\img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인터스피어코리아\0617_지멘스\images\img28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191" cy="138957"/>
                    </a:xfrm>
                    <a:prstGeom prst="rect">
                      <a:avLst/>
                    </a:prstGeom>
                    <a:noFill/>
                    <a:ln>
                      <a:noFill/>
                    </a:ln>
                  </pic:spPr>
                </pic:pic>
              </a:graphicData>
            </a:graphic>
          </wp:inline>
        </w:drawing>
      </w:r>
      <w:r>
        <w:t>)</w:t>
      </w:r>
    </w:p>
    <w:p>
      <w:pPr>
        <w:pStyle w:val="bullet4"/>
        <w:ind w:left="1560"/>
      </w:pPr>
      <w:r>
        <w:rPr>
          <w:noProof/>
          <w:lang w:val="de-DE" w:eastAsia="de-DE" w:bidi="ar-SA"/>
        </w:rPr>
        <w:drawing>
          <wp:inline distT="0" distB="0" distL="0" distR="0">
            <wp:extent cx="5220000" cy="3056621"/>
            <wp:effectExtent l="0" t="0" r="0" b="0"/>
            <wp:docPr id="962" name="그림 962" descr="E:\#--인터스피어코리아\0617_지멘스\images\img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E:\#--인터스피어코리아\0617_지멘스\images\img282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0000" cy="3056621"/>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액세스는 읽기 전용입니다. (</w:t>
      </w:r>
      <w:r>
        <w:rPr>
          <w:rFonts w:ascii="Batang" w:hAnsi="Batang" w:hint="eastAsia"/>
        </w:rPr>
        <w:t>→</w:t>
      </w:r>
      <w:r>
        <w:t xml:space="preserve"> Read)</w:t>
      </w:r>
    </w:p>
    <w:p>
      <w:pPr>
        <w:pStyle w:val="bullet4"/>
        <w:ind w:left="1560"/>
      </w:pPr>
      <w:r>
        <w:rPr>
          <w:noProof/>
          <w:lang w:val="de-DE" w:eastAsia="de-DE" w:bidi="ar-SA"/>
        </w:rPr>
        <w:drawing>
          <wp:inline distT="0" distB="0" distL="0" distR="0">
            <wp:extent cx="4140000" cy="2619396"/>
            <wp:effectExtent l="0" t="0" r="0" b="0"/>
            <wp:docPr id="964" name="그림 964" descr="E:\#--인터스피어코리아\0617_지멘스\images\img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E:\#--인터스피어코리아\0617_지멘스\images\img28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0000" cy="2619396"/>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아직</w:t>
      </w:r>
      <w:r>
        <w:t xml:space="preserve"> 사용자 정의 웹 페이지가 생성되지 않습니다. 플랜트 안전/보안을 이유로 PROFINET interface</w:t>
      </w:r>
      <w:r>
        <w:rPr>
          <w:rFonts w:ascii="Gulim"/>
        </w:rPr>
        <w:t>_</w:t>
      </w:r>
      <w:r>
        <w:t xml:space="preserve">1의 웹 서버 액세스만 </w:t>
      </w:r>
      <w:r>
        <w:rPr>
          <w:rFonts w:hint="eastAsia"/>
        </w:rPr>
        <w:t>선택합니다</w:t>
      </w:r>
      <w:r>
        <w:t>.</w:t>
      </w:r>
    </w:p>
    <w:p>
      <w:pPr>
        <w:pStyle w:val="bullet4"/>
        <w:ind w:left="1560"/>
      </w:pPr>
      <w:r>
        <w:tab/>
        <w:t>(</w:t>
      </w:r>
      <w:r>
        <w:rPr>
          <w:rFonts w:ascii="Batang" w:hAnsi="Batang" w:hint="eastAsia"/>
        </w:rPr>
        <w:t>→</w:t>
      </w:r>
      <w:r>
        <w:t xml:space="preserve"> </w:t>
      </w:r>
      <w:r>
        <w:rPr>
          <w:rFonts w:hint="eastAsia"/>
        </w:rPr>
        <w:t>Enabled web server access</w:t>
      </w:r>
      <w:r>
        <w:t xml:space="preserve"> </w:t>
      </w:r>
      <w:r>
        <w:rPr>
          <w:rFonts w:ascii="Batang" w:hAnsi="Batang" w:hint="eastAsia"/>
        </w:rPr>
        <w:t>→</w:t>
      </w:r>
      <w:r>
        <w:t xml:space="preserve"> </w:t>
      </w:r>
      <w:r>
        <w:rPr>
          <w:noProof/>
          <w:position w:val="-6"/>
          <w:lang w:val="de-DE" w:eastAsia="de-DE" w:bidi="ar-SA"/>
        </w:rPr>
        <w:drawing>
          <wp:inline distT="0" distB="0" distL="0" distR="0">
            <wp:extent cx="161925" cy="155448"/>
            <wp:effectExtent l="0" t="0" r="0" b="0"/>
            <wp:docPr id="966" name="그림 966"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t xml:space="preserve"> PROFINET interface</w:t>
      </w:r>
      <w:r>
        <w:rPr>
          <w:rFonts w:ascii="Gulim"/>
        </w:rPr>
        <w:t>_</w:t>
      </w:r>
      <w:r>
        <w:t>1)</w:t>
      </w:r>
    </w:p>
    <w:p>
      <w:pPr>
        <w:pStyle w:val="bullet4"/>
        <w:ind w:left="1560"/>
      </w:pPr>
      <w:r>
        <w:rPr>
          <w:noProof/>
          <w:lang w:val="de-DE" w:eastAsia="de-DE" w:bidi="ar-SA"/>
        </w:rPr>
        <w:drawing>
          <wp:inline distT="0" distB="0" distL="0" distR="0">
            <wp:extent cx="5220000" cy="3361621"/>
            <wp:effectExtent l="0" t="0" r="0" b="0"/>
            <wp:docPr id="965" name="그림 965" descr="E:\#--인터스피어코리아\0617_지멘스\images\img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E:\#--인터스피어코리아\0617_지멘스\images\img283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0000" cy="3361621"/>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pPr>
      <w:bookmarkStart w:id="64" w:name="_Toc454277760"/>
      <w:bookmarkStart w:id="65" w:name="_Toc459648615"/>
      <w:bookmarkStart w:id="66" w:name="_Toc459649025"/>
      <w:bookmarkStart w:id="67" w:name="_Toc459649435"/>
      <w:bookmarkStart w:id="68" w:name="_Toc481587967"/>
      <w:r>
        <w:lastRenderedPageBreak/>
        <w:t>7.3</w:t>
      </w:r>
      <w:r>
        <w:tab/>
        <w:t xml:space="preserve">디스플레이 </w:t>
      </w:r>
      <w:bookmarkEnd w:id="64"/>
      <w:r>
        <w:rPr>
          <w:rFonts w:hint="eastAsia"/>
        </w:rPr>
        <w:t>설정</w:t>
      </w:r>
      <w:bookmarkEnd w:id="65"/>
      <w:bookmarkEnd w:id="66"/>
      <w:bookmarkEnd w:id="67"/>
      <w:bookmarkEnd w:id="68"/>
    </w:p>
    <w:p>
      <w:pPr>
        <w:pStyle w:val="bullet4"/>
        <w:ind w:left="1560"/>
      </w:pPr>
      <w:r>
        <w:rPr>
          <w:rFonts w:ascii="Batang" w:hAnsi="Batang" w:hint="eastAsia"/>
        </w:rPr>
        <w:t>→</w:t>
      </w:r>
      <w:r>
        <w:t xml:space="preserve"> 진단 데이터 표시를 위한 설정은 CPU 1516F-3 PN/DP의 통합 디스플레이에서 변경이 가능합니다. 먼저, 여기 나와 있는 대로 일반 설정을 선택합니다.</w:t>
      </w:r>
    </w:p>
    <w:p>
      <w:pPr>
        <w:pStyle w:val="bullet4"/>
        <w:ind w:left="1560"/>
      </w:pPr>
      <w:r>
        <w:tab/>
        <w:t>(</w:t>
      </w:r>
      <w:r>
        <w:rPr>
          <w:rFonts w:ascii="Batang" w:hAnsi="Batang" w:hint="eastAsia"/>
        </w:rPr>
        <w:t>→</w:t>
      </w:r>
      <w:r>
        <w:t xml:space="preserve"> Display </w:t>
      </w:r>
      <w:r>
        <w:rPr>
          <w:rFonts w:ascii="Batang" w:hAnsi="Batang" w:hint="eastAsia"/>
        </w:rPr>
        <w:t>→</w:t>
      </w:r>
      <w:r>
        <w:t xml:space="preserve"> </w:t>
      </w:r>
      <w:r>
        <w:rPr>
          <w:rFonts w:hint="eastAsia"/>
        </w:rPr>
        <w:t>G</w:t>
      </w:r>
      <w:r>
        <w:t>eneral)</w:t>
      </w:r>
    </w:p>
    <w:p>
      <w:pPr>
        <w:pStyle w:val="bullet4"/>
        <w:ind w:left="1560"/>
      </w:pPr>
      <w:r>
        <w:rPr>
          <w:noProof/>
          <w:lang w:val="de-DE" w:eastAsia="de-DE" w:bidi="ar-SA"/>
        </w:rPr>
        <w:drawing>
          <wp:inline distT="0" distB="0" distL="0" distR="0">
            <wp:extent cx="5220000" cy="2883352"/>
            <wp:effectExtent l="0" t="0" r="0" b="0"/>
            <wp:docPr id="968" name="그림 968" descr="E:\#--인터스피어코리아\0617_지멘스\images\img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인터스피어코리아\0617_지멘스\images\img28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0000" cy="2883352"/>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와치 테이블 메뉴 항목에서 디스플레이에 'Watch table</w:t>
      </w:r>
      <w:r>
        <w:rPr>
          <w:rFonts w:ascii="Gulim"/>
        </w:rPr>
        <w:t>_</w:t>
      </w:r>
      <w:r>
        <w:t xml:space="preserve">Cylinder'를 </w:t>
      </w:r>
      <w:r>
        <w:rPr>
          <w:rFonts w:hint="eastAsia"/>
        </w:rPr>
        <w:t>선택합</w:t>
      </w:r>
      <w:r>
        <w:t>니다.</w:t>
      </w:r>
    </w:p>
    <w:p>
      <w:pPr>
        <w:pStyle w:val="bullet4"/>
        <w:ind w:left="1560"/>
      </w:pPr>
      <w:r>
        <w:tab/>
        <w:t>(</w:t>
      </w:r>
      <w:r>
        <w:rPr>
          <w:rFonts w:ascii="Batang" w:hAnsi="Batang" w:hint="eastAsia"/>
        </w:rPr>
        <w:t>→</w:t>
      </w:r>
      <w:r>
        <w:t>Watch table</w:t>
      </w:r>
      <w:r>
        <w:rPr>
          <w:rFonts w:ascii="Gulim"/>
        </w:rPr>
        <w:t>_</w:t>
      </w:r>
      <w:r>
        <w:t xml:space="preserve">Cylinder </w:t>
      </w:r>
      <w:r>
        <w:rPr>
          <w:rFonts w:ascii="Batang" w:hAnsi="Batang" w:hint="eastAsia"/>
        </w:rPr>
        <w:t>→</w:t>
      </w:r>
      <w:r>
        <w:t xml:space="preserve"> </w:t>
      </w:r>
      <w:r>
        <w:rPr>
          <w:noProof/>
          <w:position w:val="-6"/>
          <w:lang w:val="de-DE" w:eastAsia="de-DE" w:bidi="ar-SA"/>
        </w:rPr>
        <w:drawing>
          <wp:inline distT="0" distB="0" distL="0" distR="0">
            <wp:extent cx="150725" cy="137618"/>
            <wp:effectExtent l="0" t="0" r="1905" b="0"/>
            <wp:docPr id="967" name="그림 967" descr="E:\#--인터스피어코리아\0617_지멘스\images\img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인터스피어코리아\0617_지멘스\images\img28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191" cy="138957"/>
                    </a:xfrm>
                    <a:prstGeom prst="rect">
                      <a:avLst/>
                    </a:prstGeom>
                    <a:noFill/>
                    <a:ln>
                      <a:noFill/>
                    </a:ln>
                  </pic:spPr>
                </pic:pic>
              </a:graphicData>
            </a:graphic>
          </wp:inline>
        </w:drawing>
      </w:r>
      <w:r>
        <w:t>)</w:t>
      </w:r>
    </w:p>
    <w:p>
      <w:pPr>
        <w:pStyle w:val="bullet4"/>
        <w:ind w:left="1560"/>
      </w:pPr>
      <w:r>
        <w:rPr>
          <w:noProof/>
          <w:lang w:val="de-DE" w:eastAsia="de-DE" w:bidi="ar-SA"/>
        </w:rPr>
        <w:drawing>
          <wp:inline distT="0" distB="0" distL="0" distR="0">
            <wp:extent cx="5220000" cy="2890909"/>
            <wp:effectExtent l="0" t="0" r="0" b="5080"/>
            <wp:docPr id="969" name="그림 969" descr="E:\#--인터스피어코리아\0617_지멘스\images\img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인터스피어코리아\0617_지멘스\images\img28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0000" cy="2890909"/>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원할 경우 사용자 정의 로고를 화면에 표시할 수도 있습니다. (</w:t>
      </w:r>
      <w:r>
        <w:rPr>
          <w:rFonts w:ascii="Batang" w:hAnsi="Batang" w:hint="eastAsia"/>
        </w:rPr>
        <w:t>→</w:t>
      </w:r>
      <w:r>
        <w:t xml:space="preserve"> </w:t>
      </w:r>
      <w:r>
        <w:rPr>
          <w:rFonts w:hint="eastAsia"/>
        </w:rPr>
        <w:t>User-defined logo</w:t>
      </w:r>
      <w:r>
        <w:t xml:space="preserve"> page </w:t>
      </w:r>
      <w:r>
        <w:rPr>
          <w:rFonts w:hint="eastAsia"/>
        </w:rPr>
        <w:t>선택</w:t>
      </w:r>
      <w:r>
        <w:t>)</w:t>
      </w:r>
    </w:p>
    <w:p>
      <w:pPr>
        <w:pStyle w:val="bullet4"/>
        <w:ind w:left="1560"/>
      </w:pPr>
      <w:r>
        <w:rPr>
          <w:noProof/>
          <w:lang w:val="de-DE" w:eastAsia="de-DE" w:bidi="ar-SA"/>
        </w:rPr>
        <w:drawing>
          <wp:inline distT="0" distB="0" distL="0" distR="0">
            <wp:extent cx="5220000" cy="2596732"/>
            <wp:effectExtent l="0" t="0" r="0" b="0"/>
            <wp:docPr id="970" name="그림 970" descr="E:\#--인터스피어코리아\0617_지멘스\images\img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E:\#--인터스피어코리아\0617_지멘스\images\img28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0000" cy="2596732"/>
                    </a:xfrm>
                    <a:prstGeom prst="rect">
                      <a:avLst/>
                    </a:prstGeom>
                    <a:noFill/>
                    <a:ln>
                      <a:noFill/>
                    </a:ln>
                  </pic:spPr>
                </pic:pic>
              </a:graphicData>
            </a:graphic>
          </wp:inline>
        </w:drawing>
      </w:r>
    </w:p>
    <w:p>
      <w:pPr>
        <w:pStyle w:val="bullet4"/>
        <w:ind w:left="1560"/>
      </w:pPr>
    </w:p>
    <w:p>
      <w:pPr>
        <w:pStyle w:val="berschrift2"/>
      </w:pPr>
      <w:bookmarkStart w:id="69" w:name="_Toc454277761"/>
      <w:bookmarkStart w:id="70" w:name="_Toc459648616"/>
      <w:bookmarkStart w:id="71" w:name="_Toc459649026"/>
      <w:bookmarkStart w:id="72" w:name="_Toc459649436"/>
      <w:bookmarkStart w:id="73" w:name="_Toc481587968"/>
      <w:r>
        <w:t>7.4</w:t>
      </w:r>
      <w:r>
        <w:tab/>
        <w:t xml:space="preserve">시스템 진단 </w:t>
      </w:r>
      <w:bookmarkEnd w:id="69"/>
      <w:r>
        <w:rPr>
          <w:rFonts w:hint="eastAsia"/>
        </w:rPr>
        <w:t>설정</w:t>
      </w:r>
      <w:bookmarkEnd w:id="70"/>
      <w:bookmarkEnd w:id="71"/>
      <w:bookmarkEnd w:id="72"/>
      <w:bookmarkEnd w:id="73"/>
    </w:p>
    <w:p>
      <w:pPr>
        <w:pStyle w:val="bullet4"/>
        <w:ind w:left="1560"/>
      </w:pPr>
      <w:r>
        <w:rPr>
          <w:rFonts w:ascii="Batang" w:hAnsi="Batang" w:hint="eastAsia"/>
        </w:rPr>
        <w:t>→</w:t>
      </w:r>
      <w:r>
        <w:t xml:space="preserve"> 효과적인 문제 해결(</w:t>
      </w:r>
      <w:r>
        <w:rPr>
          <w:rFonts w:hint="eastAsia"/>
        </w:rPr>
        <w:t>troubleshooting)</w:t>
      </w:r>
      <w:r>
        <w:t>을 위한 중요 기능으로 통합 시스템 진단이 있습니다. SIMATIC S7-1500에서는 이 기능이 항상 활성화되어 있습니다. 경고 메시지 설정에서 경고 메시지 카테고리를 선택할 수 있으며, 원할 경우 "</w:t>
      </w:r>
      <w:r>
        <w:rPr>
          <w:rFonts w:hint="eastAsia"/>
        </w:rPr>
        <w:t>A</w:t>
      </w:r>
      <w:r>
        <w:t xml:space="preserve">cknowledgment"를 </w:t>
      </w:r>
      <w:r>
        <w:rPr>
          <w:rFonts w:hint="eastAsia"/>
        </w:rPr>
        <w:t>선택</w:t>
      </w:r>
      <w:r>
        <w:t>할 수 있습니다.</w:t>
      </w:r>
    </w:p>
    <w:p>
      <w:pPr>
        <w:pStyle w:val="bullet4"/>
        <w:ind w:left="1560"/>
      </w:pPr>
      <w:r>
        <w:rPr>
          <w:noProof/>
          <w:lang w:val="de-DE" w:eastAsia="de-DE" w:bidi="ar-SA"/>
        </w:rPr>
        <w:drawing>
          <wp:inline distT="0" distB="0" distL="0" distR="0">
            <wp:extent cx="5220000" cy="2285882"/>
            <wp:effectExtent l="0" t="0" r="0" b="635"/>
            <wp:docPr id="971" name="그림 971" descr="E:\#--인터스피어코리아\0617_지멘스\images\img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E:\#--인터스피어코리아\0617_지멘스\images\img284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0000" cy="2285882"/>
                    </a:xfrm>
                    <a:prstGeom prst="rect">
                      <a:avLst/>
                    </a:prstGeom>
                    <a:noFill/>
                    <a:ln>
                      <a:noFill/>
                    </a:ln>
                  </pic:spPr>
                </pic:pic>
              </a:graphicData>
            </a:graphic>
          </wp:inline>
        </w:drawing>
      </w:r>
    </w:p>
    <w:p>
      <w:pPr>
        <w:pStyle w:val="bullet4"/>
        <w:ind w:left="1560"/>
      </w:pPr>
    </w:p>
    <w:p>
      <w:pPr>
        <w:pStyle w:val="note"/>
        <w:ind w:leftChars="638" w:left="1276"/>
      </w:pPr>
      <w:r>
        <w:rPr>
          <w:rStyle w:val="bold"/>
        </w:rPr>
        <w:t>참고</w:t>
      </w:r>
      <w:r>
        <w:t xml:space="preserve">: 표시된 </w:t>
      </w:r>
      <w:r>
        <w:rPr>
          <w:rFonts w:hint="eastAsia"/>
        </w:rPr>
        <w:t>Alarm class는</w:t>
      </w:r>
      <w:r>
        <w:t xml:space="preserve"> 조작 </w:t>
      </w:r>
      <w:r>
        <w:rPr>
          <w:rFonts w:hint="eastAsia"/>
        </w:rPr>
        <w:t>패널</w:t>
      </w:r>
      <w:r>
        <w:t>(예: TP1500, TP700 등)의 경고 메시지 창에서 선택이 가능하기 때문에 중요</w:t>
      </w:r>
      <w:r>
        <w:rPr>
          <w:rFonts w:hint="eastAsia"/>
        </w:rPr>
        <w:t>한 항목 입니다</w:t>
      </w:r>
      <w:r>
        <w:t>.</w:t>
      </w:r>
    </w:p>
    <w:p>
      <w:pPr>
        <w:widowControl/>
        <w:wordWrap/>
        <w:autoSpaceDE/>
        <w:autoSpaceDN/>
        <w:snapToGrid/>
        <w:jc w:val="left"/>
        <w:rPr>
          <w:rFonts w:ascii="Siemens Sans" w:eastAsia="-윤고딕320" w:hAnsi="Siemens Sans"/>
        </w:rPr>
      </w:pPr>
      <w:r>
        <w:br w:type="page"/>
      </w:r>
    </w:p>
    <w:p>
      <w:pPr>
        <w:pStyle w:val="berschrift2"/>
      </w:pPr>
      <w:bookmarkStart w:id="74" w:name="_Toc454277762"/>
      <w:bookmarkStart w:id="75" w:name="_Toc459648617"/>
      <w:bookmarkStart w:id="76" w:name="_Toc459649027"/>
      <w:bookmarkStart w:id="77" w:name="_Toc459649437"/>
      <w:bookmarkStart w:id="78" w:name="_Toc481587969"/>
      <w:r>
        <w:lastRenderedPageBreak/>
        <w:t xml:space="preserve">7.5 </w:t>
      </w:r>
      <w:r>
        <w:tab/>
        <w:t>아날로그 출력 모듈을 위한 전원 공급장치 진단 활성화/PLC 다운로드</w:t>
      </w:r>
      <w:bookmarkEnd w:id="74"/>
      <w:bookmarkEnd w:id="75"/>
      <w:bookmarkEnd w:id="76"/>
      <w:bookmarkEnd w:id="77"/>
      <w:bookmarkEnd w:id="78"/>
    </w:p>
    <w:p>
      <w:pPr>
        <w:pStyle w:val="bullet4"/>
        <w:ind w:left="1560"/>
      </w:pPr>
      <w:r>
        <w:rPr>
          <w:rFonts w:ascii="Batang" w:hAnsi="Batang" w:hint="eastAsia"/>
        </w:rPr>
        <w:t>→</w:t>
      </w:r>
      <w:r>
        <w:t xml:space="preserve"> 일단 컨트롤러에서 웹 서버, 디스플레이 및 시스템 진단이 구성</w:t>
      </w:r>
      <w:r>
        <w:rPr>
          <w:rFonts w:hint="eastAsia"/>
        </w:rPr>
        <w:t>이 완료되</w:t>
      </w:r>
      <w:r>
        <w:t>면 아날로그 출력 모듈 공급 전압 진단을 활성화합니다. 생성된 프로그램과 함께 컨트롤러를 선택 및 다운로드할 수 있습니다.</w:t>
      </w:r>
    </w:p>
    <w:p>
      <w:pPr>
        <w:pStyle w:val="bullet4"/>
        <w:ind w:left="1560"/>
      </w:pPr>
      <w:r>
        <w:tab/>
        <w:t>(</w:t>
      </w:r>
      <w:r>
        <w:rPr>
          <w:rFonts w:ascii="Batang" w:hAnsi="Batang" w:hint="eastAsia"/>
        </w:rPr>
        <w:t>→</w:t>
      </w:r>
      <w:r>
        <w:t xml:space="preserve"> </w:t>
      </w:r>
      <w:r>
        <w:rPr>
          <w:rFonts w:hint="eastAsia"/>
        </w:rPr>
        <w:t>Device configuration</w:t>
      </w:r>
      <w:r>
        <w:t xml:space="preserve"> </w:t>
      </w:r>
      <w:r>
        <w:rPr>
          <w:rFonts w:ascii="Batang" w:hAnsi="Batang" w:hint="eastAsia"/>
        </w:rPr>
        <w:t>→</w:t>
      </w:r>
      <w:r>
        <w:t xml:space="preserve"> AQ 4xU/I ST</w:t>
      </w:r>
      <w:r>
        <w:rPr>
          <w:rFonts w:ascii="Gulim"/>
        </w:rPr>
        <w:t>_</w:t>
      </w:r>
      <w:r>
        <w:t xml:space="preserve">1 </w:t>
      </w:r>
      <w:r>
        <w:rPr>
          <w:rFonts w:ascii="Batang" w:hAnsi="Batang" w:hint="eastAsia"/>
        </w:rPr>
        <w:t>→</w:t>
      </w:r>
      <w:r>
        <w:t xml:space="preserve"> </w:t>
      </w:r>
      <w:r>
        <w:rPr>
          <w:rFonts w:hint="eastAsia"/>
        </w:rPr>
        <w:t>O</w:t>
      </w:r>
      <w:r>
        <w:t xml:space="preserve">utput 0 – 3 </w:t>
      </w:r>
      <w:r>
        <w:rPr>
          <w:rFonts w:ascii="Batang" w:hAnsi="Batang" w:hint="eastAsia"/>
        </w:rPr>
        <w:t>→</w:t>
      </w:r>
      <w:r>
        <w:t xml:space="preserve"> </w:t>
      </w:r>
      <w:r>
        <w:rPr>
          <w:rFonts w:hint="eastAsia"/>
        </w:rPr>
        <w:t>O</w:t>
      </w:r>
      <w:r>
        <w:t xml:space="preserve">utput </w:t>
      </w:r>
      <w:r>
        <w:rPr>
          <w:rFonts w:ascii="Batang" w:hAnsi="Batang" w:hint="eastAsia"/>
        </w:rPr>
        <w:t>→</w:t>
      </w:r>
      <w:r>
        <w:t xml:space="preserve"> </w:t>
      </w:r>
      <w:r>
        <w:rPr>
          <w:rFonts w:hint="eastAsia"/>
        </w:rPr>
        <w:t>C</w:t>
      </w:r>
      <w:r>
        <w:t xml:space="preserve">hannel 0 </w:t>
      </w:r>
      <w:r>
        <w:rPr>
          <w:rFonts w:ascii="Batang" w:hAnsi="Batang" w:hint="eastAsia"/>
        </w:rPr>
        <w:t>→</w:t>
      </w:r>
      <w:r>
        <w:t xml:space="preserve"> </w:t>
      </w:r>
      <w:r>
        <w:rPr>
          <w:rFonts w:hint="eastAsia"/>
        </w:rPr>
        <w:t>D</w:t>
      </w:r>
      <w:r>
        <w:t xml:space="preserve">iagnostics </w:t>
      </w:r>
      <w:r>
        <w:rPr>
          <w:rFonts w:ascii="Batang" w:hAnsi="Batang" w:hint="eastAsia"/>
        </w:rPr>
        <w:t>→</w:t>
      </w:r>
      <w:r>
        <w:t xml:space="preserve"> </w:t>
      </w:r>
      <w:r>
        <w:rPr>
          <w:noProof/>
          <w:position w:val="-6"/>
          <w:lang w:val="de-DE" w:eastAsia="de-DE" w:bidi="ar-SA"/>
        </w:rPr>
        <w:drawing>
          <wp:inline distT="0" distB="0" distL="0" distR="0">
            <wp:extent cx="161925" cy="155448"/>
            <wp:effectExtent l="0" t="0" r="0" b="0"/>
            <wp:docPr id="972" name="그림 972"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t xml:space="preserve"> No supply voltage L+ </w:t>
      </w:r>
      <w:r>
        <w:rPr>
          <w:rFonts w:ascii="Batang" w:hAnsi="Batang" w:hint="eastAsia"/>
        </w:rPr>
        <w:t>→</w:t>
      </w:r>
      <w:r>
        <w:t xml:space="preserve"> CPU</w:t>
      </w:r>
      <w:r>
        <w:rPr>
          <w:rFonts w:ascii="Gulim"/>
        </w:rPr>
        <w:t>_</w:t>
      </w:r>
      <w:r>
        <w:t xml:space="preserve">1516F [CPU 1516F-3 PN/DP] </w:t>
      </w:r>
      <w:r>
        <w:rPr>
          <w:rFonts w:ascii="Batang" w:hAnsi="Batang" w:hint="eastAsia"/>
        </w:rPr>
        <w:t>→</w:t>
      </w:r>
      <w:r>
        <w:t xml:space="preserve"> </w:t>
      </w:r>
      <w:r>
        <w:rPr>
          <w:noProof/>
          <w:position w:val="-6"/>
          <w:lang w:val="de-DE" w:eastAsia="de-DE" w:bidi="ar-SA"/>
        </w:rPr>
        <w:drawing>
          <wp:inline distT="0" distB="0" distL="0" distR="0">
            <wp:extent cx="200025" cy="176945"/>
            <wp:effectExtent l="0" t="0" r="0" b="0"/>
            <wp:docPr id="973" name="그림 973" descr="E:\#--인터스피어코리아\0617_지멘스\images\img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E:\#--인터스피어코리아\0617_지멘스\images\img286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76945"/>
                    </a:xfrm>
                    <a:prstGeom prst="rect">
                      <a:avLst/>
                    </a:prstGeom>
                    <a:noFill/>
                    <a:ln>
                      <a:noFill/>
                    </a:ln>
                  </pic:spPr>
                </pic:pic>
              </a:graphicData>
            </a:graphic>
          </wp:inline>
        </w:drawing>
      </w:r>
      <w:r>
        <w:t>)</w:t>
      </w:r>
    </w:p>
    <w:p>
      <w:pPr>
        <w:pStyle w:val="bullet4"/>
        <w:ind w:left="1560"/>
      </w:pPr>
      <w:r>
        <w:rPr>
          <w:noProof/>
          <w:lang w:val="de-DE" w:eastAsia="de-DE" w:bidi="ar-SA"/>
        </w:rPr>
        <w:drawing>
          <wp:inline distT="0" distB="0" distL="0" distR="0">
            <wp:extent cx="5220000" cy="2806358"/>
            <wp:effectExtent l="0" t="0" r="0" b="0"/>
            <wp:docPr id="974" name="그림 974" descr="E:\#--인터스피어코리아\0617_지멘스\images\img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인터스피어코리아\0617_지멘스\images\img286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0000" cy="2806358"/>
                    </a:xfrm>
                    <a:prstGeom prst="rect">
                      <a:avLst/>
                    </a:prstGeom>
                    <a:noFill/>
                    <a:ln>
                      <a:noFill/>
                    </a:ln>
                  </pic:spPr>
                </pic:pic>
              </a:graphicData>
            </a:graphic>
          </wp:inline>
        </w:drawing>
      </w:r>
    </w:p>
    <w:p>
      <w:pPr>
        <w:widowControl/>
        <w:wordWrap/>
        <w:autoSpaceDE/>
        <w:autoSpaceDN/>
        <w:snapToGrid/>
        <w:jc w:val="left"/>
        <w:rPr>
          <w:rFonts w:ascii="Batang" w:eastAsia="Batang" w:hAnsi="Batang" w:cs="Batang"/>
        </w:rPr>
      </w:pPr>
      <w:r>
        <w:br w:type="page"/>
      </w:r>
    </w:p>
    <w:p>
      <w:pPr>
        <w:pStyle w:val="bullet4"/>
        <w:ind w:left="1560"/>
      </w:pPr>
      <w:r>
        <w:rPr>
          <w:rFonts w:ascii="Batang" w:hAnsi="Batang" w:hint="eastAsia"/>
        </w:rPr>
        <w:lastRenderedPageBreak/>
        <w:t>→</w:t>
      </w:r>
      <w:r>
        <w:t xml:space="preserve"> </w:t>
      </w:r>
      <w:r>
        <w:rPr>
          <w:rFonts w:hint="eastAsia"/>
        </w:rPr>
        <w:t>적합한</w:t>
      </w:r>
      <w:r>
        <w:t xml:space="preserve"> 인터페이스를 선택하고 "</w:t>
      </w:r>
      <w:r>
        <w:rPr>
          <w:rFonts w:hint="eastAsia"/>
        </w:rPr>
        <w:t>S</w:t>
      </w:r>
      <w:r>
        <w:t>tart search"을 클릭합니다.</w:t>
      </w:r>
    </w:p>
    <w:p>
      <w:pPr>
        <w:pStyle w:val="bullet4"/>
        <w:ind w:left="1560"/>
      </w:pPr>
      <w:r>
        <w:tab/>
        <w:t>(</w:t>
      </w:r>
      <w:r>
        <w:rPr>
          <w:rFonts w:ascii="Batang" w:hAnsi="Batang" w:hint="eastAsia"/>
        </w:rPr>
        <w:t>→</w:t>
      </w:r>
      <w:r>
        <w:t xml:space="preserve"> PN/IE </w:t>
      </w:r>
      <w:r>
        <w:rPr>
          <w:rFonts w:ascii="Batang" w:hAnsi="Batang" w:hint="eastAsia"/>
        </w:rPr>
        <w:t>→</w:t>
      </w:r>
      <w:r>
        <w:t xml:space="preserve"> PG/PC의 네트워크 어댑터 선택 </w:t>
      </w:r>
      <w:r>
        <w:rPr>
          <w:rFonts w:ascii="Batang" w:hAnsi="Batang" w:hint="eastAsia"/>
        </w:rPr>
        <w:t>→</w:t>
      </w:r>
      <w:r>
        <w:t xml:space="preserve"> </w:t>
      </w:r>
      <w:r>
        <w:rPr>
          <w:rFonts w:hint="eastAsia"/>
        </w:rPr>
        <w:t>PN/IE</w:t>
      </w:r>
      <w:r>
        <w:rPr>
          <w:rFonts w:ascii="Gulim" w:hint="eastAsia"/>
        </w:rPr>
        <w:t>_</w:t>
      </w:r>
      <w:r>
        <w:rPr>
          <w:rFonts w:hint="eastAsia"/>
        </w:rPr>
        <w:t>1</w:t>
      </w:r>
      <w:r>
        <w:t xml:space="preserve"> </w:t>
      </w:r>
      <w:r>
        <w:rPr>
          <w:rFonts w:ascii="Batang" w:hAnsi="Batang" w:hint="eastAsia"/>
        </w:rPr>
        <w:t>→</w:t>
      </w:r>
      <w:r>
        <w:t xml:space="preserve"> </w:t>
      </w:r>
      <w:r>
        <w:rPr>
          <w:rFonts w:hint="eastAsia"/>
        </w:rPr>
        <w:t>Start search</w:t>
      </w:r>
      <w:r>
        <w:t>)</w:t>
      </w:r>
    </w:p>
    <w:p>
      <w:pPr>
        <w:pStyle w:val="bullet4"/>
        <w:ind w:left="1560"/>
      </w:pPr>
      <w:r>
        <w:tab/>
      </w:r>
      <w:r>
        <w:rPr>
          <w:rFonts w:hint="eastAsia"/>
        </w:rPr>
        <w:t xml:space="preserve">온라인 상태 창에 </w:t>
      </w:r>
      <w:r>
        <w:t>"</w:t>
      </w:r>
      <w:r>
        <w:rPr>
          <w:rFonts w:hint="eastAsia"/>
        </w:rPr>
        <w:t>S</w:t>
      </w:r>
      <w:r>
        <w:t>can and infomaton retrieval completed"가 나타나면 "</w:t>
      </w:r>
      <w:r>
        <w:rPr>
          <w:rFonts w:hint="eastAsia"/>
        </w:rPr>
        <w:t>L</w:t>
      </w:r>
      <w:r>
        <w:t>oad"를 클릭합니다.</w:t>
      </w:r>
    </w:p>
    <w:p>
      <w:pPr>
        <w:pStyle w:val="bullet4"/>
        <w:ind w:left="1560"/>
      </w:pPr>
      <w:r>
        <w:tab/>
        <w:t>(</w:t>
      </w:r>
      <w:r>
        <w:rPr>
          <w:rFonts w:ascii="Batang" w:hAnsi="Batang" w:hint="eastAsia"/>
        </w:rPr>
        <w:t>→</w:t>
      </w:r>
      <w:r>
        <w:t xml:space="preserve"> </w:t>
      </w:r>
      <w:r>
        <w:rPr>
          <w:rFonts w:hint="eastAsia"/>
        </w:rPr>
        <w:t>L</w:t>
      </w:r>
      <w:r>
        <w:t>oad)</w:t>
      </w:r>
    </w:p>
    <w:p>
      <w:pPr>
        <w:pStyle w:val="bullet4"/>
        <w:ind w:left="1560"/>
      </w:pPr>
      <w:r>
        <w:tab/>
      </w:r>
      <w:r>
        <w:rPr>
          <w:noProof/>
          <w:lang w:val="de-DE" w:eastAsia="de-DE" w:bidi="ar-SA"/>
        </w:rPr>
        <w:drawing>
          <wp:inline distT="0" distB="0" distL="0" distR="0">
            <wp:extent cx="4680000" cy="4013320"/>
            <wp:effectExtent l="0" t="0" r="6350" b="6350"/>
            <wp:docPr id="975" name="그림 975" descr="E:\#--인터스피어코리아\0617_지멘스\images\img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인터스피어코리아\0617_지멘스\images\img286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4013320"/>
                    </a:xfrm>
                    <a:prstGeom prst="rect">
                      <a:avLst/>
                    </a:prstGeom>
                    <a:noFill/>
                    <a:ln>
                      <a:noFill/>
                    </a:ln>
                  </pic:spPr>
                </pic:pic>
              </a:graphicData>
            </a:graphic>
          </wp:inline>
        </w:drawing>
      </w:r>
    </w:p>
    <w:p>
      <w:pPr>
        <w:pStyle w:val="bullet4"/>
        <w:ind w:left="1560"/>
      </w:pPr>
      <w:r>
        <w:rPr>
          <w:rFonts w:ascii="Batang" w:hAnsi="Batang" w:hint="eastAsia"/>
        </w:rPr>
        <w:t>→</w:t>
      </w:r>
      <w:r>
        <w:t xml:space="preserve"> 다운로드를 시작</w:t>
      </w:r>
      <w:r>
        <w:rPr>
          <w:rFonts w:hint="eastAsia"/>
        </w:rPr>
        <w:t>하</w:t>
      </w:r>
      <w:r>
        <w:t>려면 먼저 다른 조치들을 설정해야 합니다. "로드"를 다시 클릭합니다.</w:t>
      </w:r>
    </w:p>
    <w:p>
      <w:pPr>
        <w:pStyle w:val="bullet4"/>
        <w:ind w:left="1560"/>
      </w:pPr>
      <w:r>
        <w:tab/>
        <w:t>(</w:t>
      </w:r>
      <w:r>
        <w:rPr>
          <w:rFonts w:ascii="Batang" w:hAnsi="Batang" w:hint="eastAsia"/>
        </w:rPr>
        <w:t xml:space="preserve">→ </w:t>
      </w:r>
      <w:r>
        <w:t xml:space="preserve">Stop all </w:t>
      </w:r>
      <w:r>
        <w:rPr>
          <w:rFonts w:ascii="Batang" w:hAnsi="Batang" w:hint="eastAsia"/>
        </w:rPr>
        <w:t>→</w:t>
      </w:r>
      <w:r>
        <w:t xml:space="preserve"> </w:t>
      </w:r>
      <w:r>
        <w:rPr>
          <w:rFonts w:hint="eastAsia"/>
        </w:rPr>
        <w:t>Load</w:t>
      </w:r>
      <w:r>
        <w:t>)</w:t>
      </w:r>
    </w:p>
    <w:p>
      <w:pPr>
        <w:pStyle w:val="bullet4"/>
        <w:ind w:left="1560"/>
      </w:pPr>
      <w:r>
        <w:tab/>
      </w:r>
      <w:r>
        <w:rPr>
          <w:noProof/>
          <w:lang w:val="de-DE" w:eastAsia="de-DE" w:bidi="ar-SA"/>
        </w:rPr>
        <w:drawing>
          <wp:inline distT="0" distB="0" distL="0" distR="0">
            <wp:extent cx="4680000" cy="2121530"/>
            <wp:effectExtent l="0" t="0" r="6350" b="0"/>
            <wp:docPr id="977" name="그림 977" descr="E:\#--인터스피어코리아\0617_지멘스\images\img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인터스피어코리아\0617_지멘스\images\img286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2121530"/>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로드 후에는 먼저 "</w:t>
      </w:r>
      <w:r>
        <w:rPr>
          <w:rFonts w:hint="eastAsia"/>
        </w:rPr>
        <w:t>S</w:t>
      </w:r>
      <w:r>
        <w:t>tart all" 체크박스를 선택하고 "</w:t>
      </w:r>
      <w:r>
        <w:rPr>
          <w:rFonts w:hint="eastAsia"/>
        </w:rPr>
        <w:t>F</w:t>
      </w:r>
      <w:r>
        <w:t>inish"를 클릭합니다.</w:t>
      </w:r>
    </w:p>
    <w:p>
      <w:pPr>
        <w:pStyle w:val="bullet4"/>
        <w:ind w:left="1560"/>
      </w:pPr>
      <w:r>
        <w:tab/>
        <w:t>(</w:t>
      </w:r>
      <w:r>
        <w:rPr>
          <w:rFonts w:ascii="Batang" w:hAnsi="Batang" w:hint="eastAsia"/>
        </w:rPr>
        <w:t>→</w:t>
      </w:r>
      <w:r>
        <w:t xml:space="preserve"> </w:t>
      </w:r>
      <w:r>
        <w:rPr>
          <w:noProof/>
          <w:position w:val="-6"/>
          <w:lang w:val="de-DE" w:eastAsia="de-DE" w:bidi="ar-SA"/>
        </w:rPr>
        <w:drawing>
          <wp:inline distT="0" distB="0" distL="0" distR="0">
            <wp:extent cx="161925" cy="155448"/>
            <wp:effectExtent l="0" t="0" r="0" b="0"/>
            <wp:docPr id="978" name="그림 978"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t xml:space="preserve"> </w:t>
      </w:r>
      <w:r>
        <w:rPr>
          <w:rFonts w:hint="eastAsia"/>
        </w:rPr>
        <w:t>S</w:t>
      </w:r>
      <w:r>
        <w:t xml:space="preserve">tart all </w:t>
      </w:r>
      <w:r>
        <w:rPr>
          <w:rFonts w:ascii="Batang" w:hAnsi="Batang" w:hint="eastAsia"/>
        </w:rPr>
        <w:t>→</w:t>
      </w:r>
      <w:r>
        <w:t xml:space="preserve"> </w:t>
      </w:r>
      <w:r>
        <w:rPr>
          <w:rFonts w:hint="eastAsia"/>
        </w:rPr>
        <w:t>F</w:t>
      </w:r>
      <w:r>
        <w:t>inish)</w:t>
      </w:r>
    </w:p>
    <w:p>
      <w:pPr>
        <w:pStyle w:val="bullet4"/>
        <w:ind w:left="1560"/>
      </w:pPr>
      <w:r>
        <w:tab/>
      </w:r>
      <w:r>
        <w:rPr>
          <w:noProof/>
          <w:lang w:val="de-DE" w:eastAsia="de-DE" w:bidi="ar-SA"/>
        </w:rPr>
        <w:drawing>
          <wp:inline distT="0" distB="0" distL="0" distR="0">
            <wp:extent cx="4680000" cy="2152405"/>
            <wp:effectExtent l="0" t="0" r="6350" b="635"/>
            <wp:docPr id="979" name="그림 979" descr="E:\#--인터스피어코리아\0617_지멘스\images\img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인터스피어코리아\0617_지멘스\images\img287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2152405"/>
                    </a:xfrm>
                    <a:prstGeom prst="rect">
                      <a:avLst/>
                    </a:prstGeom>
                    <a:noFill/>
                    <a:ln>
                      <a:noFill/>
                    </a:ln>
                  </pic:spPr>
                </pic:pic>
              </a:graphicData>
            </a:graphic>
          </wp:inline>
        </w:drawing>
      </w:r>
    </w:p>
    <w:p>
      <w:pPr>
        <w:pStyle w:val="bullet4"/>
        <w:ind w:left="1560"/>
      </w:pPr>
    </w:p>
    <w:p>
      <w:pPr>
        <w:pStyle w:val="berschrift2"/>
      </w:pPr>
      <w:bookmarkStart w:id="79" w:name="_Toc454277763"/>
      <w:bookmarkStart w:id="80" w:name="_Toc459648618"/>
      <w:bookmarkStart w:id="81" w:name="_Toc459649028"/>
      <w:bookmarkStart w:id="82" w:name="_Toc459649438"/>
      <w:bookmarkStart w:id="83" w:name="_Toc481587970"/>
      <w:r>
        <w:t>7.6</w:t>
      </w:r>
      <w:r>
        <w:tab/>
        <w:t xml:space="preserve">오류 메시지 </w:t>
      </w:r>
      <w:bookmarkEnd w:id="79"/>
      <w:r>
        <w:rPr>
          <w:rFonts w:hint="eastAsia"/>
        </w:rPr>
        <w:t>트리거</w:t>
      </w:r>
      <w:bookmarkEnd w:id="80"/>
      <w:bookmarkEnd w:id="81"/>
      <w:bookmarkEnd w:id="82"/>
      <w:bookmarkEnd w:id="83"/>
    </w:p>
    <w:p>
      <w:pPr>
        <w:pStyle w:val="bullet4"/>
        <w:ind w:left="1560"/>
      </w:pPr>
      <w:r>
        <w:rPr>
          <w:rFonts w:ascii="Batang" w:hAnsi="Batang" w:hint="eastAsia"/>
        </w:rPr>
        <w:t>→</w:t>
      </w:r>
      <w:r>
        <w:t xml:space="preserve"> 터미널</w:t>
      </w:r>
      <w:r>
        <w:rPr>
          <w:rFonts w:hint="eastAsia"/>
        </w:rPr>
        <w:t xml:space="preserve"> </w:t>
      </w:r>
      <w:r>
        <w:t>41-44을 통해 아날로그 출력 모듈의 전원</w:t>
      </w:r>
      <w:r>
        <w:rPr>
          <w:rFonts w:hint="eastAsia"/>
        </w:rPr>
        <w:t>이</w:t>
      </w:r>
      <w:r>
        <w:t xml:space="preserve"> 공급</w:t>
      </w:r>
      <w:r>
        <w:rPr>
          <w:rFonts w:hint="eastAsia"/>
        </w:rPr>
        <w:t>됩</w:t>
      </w:r>
      <w:r>
        <w:t xml:space="preserve">니다. 여기 그림에서와 같이 전면 커넥터에서 </w:t>
      </w:r>
      <w:r>
        <w:rPr>
          <w:rFonts w:hint="eastAsia"/>
        </w:rPr>
        <w:t>단자</w:t>
      </w:r>
      <w:r>
        <w:t xml:space="preserve">를 제거합니다. 그러면 CPU의 빨간색 ERROR LED가 켜지면서 오류 메시지가 </w:t>
      </w:r>
      <w:r>
        <w:rPr>
          <w:rFonts w:hint="eastAsia"/>
        </w:rPr>
        <w:t>발생</w:t>
      </w:r>
      <w:r>
        <w:t xml:space="preserve">됩니다. 이러한 오류 메시지를 확인할 수 있는 </w:t>
      </w:r>
      <w:r>
        <w:rPr>
          <w:rFonts w:hint="eastAsia"/>
        </w:rPr>
        <w:t>위치와</w:t>
      </w:r>
      <w:r>
        <w:t xml:space="preserve"> 방법이 </w:t>
      </w:r>
      <w:r>
        <w:rPr>
          <w:rFonts w:hint="eastAsia"/>
        </w:rPr>
        <w:t>다음</w:t>
      </w:r>
      <w:r>
        <w:t xml:space="preserve"> 페이지에 설명되어 있습니다.</w:t>
      </w:r>
    </w:p>
    <w:p>
      <w:pPr>
        <w:pStyle w:val="bullet4"/>
        <w:ind w:left="1560"/>
      </w:pPr>
      <w:r>
        <w:rPr>
          <w:noProof/>
          <w:lang w:val="de-DE" w:eastAsia="de-DE" w:bidi="ar-SA"/>
        </w:rPr>
        <w:drawing>
          <wp:inline distT="0" distB="0" distL="0" distR="0">
            <wp:extent cx="1419225" cy="1274002"/>
            <wp:effectExtent l="0" t="0" r="0" b="2540"/>
            <wp:docPr id="980" name="그림 980" descr="E:\#--인터스피어코리아\0617_지멘스\images\img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인터스피어코리아\0617_지멘스\images\img287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9225" cy="1274002"/>
                    </a:xfrm>
                    <a:prstGeom prst="rect">
                      <a:avLst/>
                    </a:prstGeom>
                    <a:noFill/>
                    <a:ln>
                      <a:noFill/>
                    </a:ln>
                  </pic:spPr>
                </pic:pic>
              </a:graphicData>
            </a:graphic>
          </wp:inline>
        </w:drawing>
      </w:r>
      <w:r>
        <w:rPr>
          <w:noProof/>
          <w:lang w:val="de-DE" w:eastAsia="de-DE" w:bidi="ar-SA"/>
        </w:rPr>
        <w:drawing>
          <wp:inline distT="0" distB="0" distL="0" distR="0">
            <wp:extent cx="1676400" cy="1706203"/>
            <wp:effectExtent l="0" t="0" r="0" b="8890"/>
            <wp:docPr id="981" name="그림 981" descr="E:\#--인터스피어코리아\0617_지멘스\images\img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인터스피어코리아\0617_지멘스\images\img287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6400" cy="1706203"/>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pPr>
      <w:bookmarkStart w:id="84" w:name="_Toc454277764"/>
      <w:bookmarkStart w:id="85" w:name="_Toc459648619"/>
      <w:bookmarkStart w:id="86" w:name="_Toc459649029"/>
      <w:bookmarkStart w:id="87" w:name="_Toc459649439"/>
      <w:bookmarkStart w:id="88" w:name="_Toc481587971"/>
      <w:r>
        <w:lastRenderedPageBreak/>
        <w:t>7.7</w:t>
      </w:r>
      <w:r>
        <w:tab/>
        <w:t>온라인 및 진단 경고 메시지 표시</w:t>
      </w:r>
      <w:bookmarkEnd w:id="84"/>
      <w:bookmarkEnd w:id="85"/>
      <w:bookmarkEnd w:id="86"/>
      <w:bookmarkEnd w:id="87"/>
      <w:bookmarkEnd w:id="88"/>
    </w:p>
    <w:p>
      <w:pPr>
        <w:pStyle w:val="bullet4"/>
        <w:ind w:left="1560"/>
      </w:pPr>
      <w:r>
        <w:rPr>
          <w:rFonts w:ascii="Batang" w:hAnsi="Batang" w:hint="eastAsia"/>
        </w:rPr>
        <w:t>→</w:t>
      </w:r>
      <w:r>
        <w:t xml:space="preserve"> 진단 기능을 시작하려면 컨트롤러 'CPU</w:t>
      </w:r>
      <w:r>
        <w:rPr>
          <w:rFonts w:ascii="Gulim"/>
        </w:rPr>
        <w:t>_</w:t>
      </w:r>
      <w:r>
        <w:t>1516F'를 선택하고 "</w:t>
      </w:r>
      <w:r>
        <w:rPr>
          <w:rFonts w:hint="eastAsia"/>
        </w:rPr>
        <w:t>Online &amp; diagnostics</w:t>
      </w:r>
      <w:r>
        <w:t>"</w:t>
      </w:r>
      <w:r>
        <w:rPr>
          <w:rFonts w:hint="eastAsia"/>
        </w:rPr>
        <w:t>를</w:t>
      </w:r>
      <w:r>
        <w:t xml:space="preserve"> 클릭합니다.  "</w:t>
      </w:r>
      <w:r>
        <w:rPr>
          <w:rFonts w:hint="eastAsia"/>
        </w:rPr>
        <w:t>Online access</w:t>
      </w:r>
      <w:r>
        <w:t>"의 "</w:t>
      </w:r>
      <w:r>
        <w:rPr>
          <w:rFonts w:hint="eastAsia"/>
        </w:rPr>
        <w:t>A</w:t>
      </w:r>
      <w:r>
        <w:t xml:space="preserve">larm" 항목에서 </w:t>
      </w:r>
      <w:r>
        <w:rPr>
          <w:noProof/>
          <w:position w:val="-6"/>
          <w:lang w:val="de-DE" w:eastAsia="de-DE" w:bidi="ar-SA"/>
        </w:rPr>
        <w:drawing>
          <wp:inline distT="0" distB="0" distL="0" distR="0">
            <wp:extent cx="161925" cy="155448"/>
            <wp:effectExtent l="0" t="0" r="0" b="0"/>
            <wp:docPr id="982" name="그림 982"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t xml:space="preserve"> "</w:t>
      </w:r>
      <w:r>
        <w:rPr>
          <w:rFonts w:hint="eastAsia"/>
        </w:rPr>
        <w:t>R</w:t>
      </w:r>
      <w:r>
        <w:t>eceive alarms"</w:t>
      </w:r>
      <w:r>
        <w:rPr>
          <w:rFonts w:hint="eastAsia"/>
        </w:rPr>
        <w:t>를</w:t>
      </w:r>
      <w:r>
        <w:t xml:space="preserve"> 선택합니다.</w:t>
      </w:r>
    </w:p>
    <w:p>
      <w:pPr>
        <w:pStyle w:val="bullet4"/>
        <w:ind w:left="1560"/>
      </w:pPr>
      <w:r>
        <w:tab/>
        <w:t>(</w:t>
      </w:r>
      <w:r>
        <w:rPr>
          <w:rFonts w:ascii="Batang" w:hAnsi="Batang" w:hint="eastAsia"/>
        </w:rPr>
        <w:t>→</w:t>
      </w:r>
      <w:r>
        <w:t xml:space="preserve"> CPU</w:t>
      </w:r>
      <w:r>
        <w:rPr>
          <w:rFonts w:ascii="Gulim"/>
        </w:rPr>
        <w:t>_</w:t>
      </w:r>
      <w:r>
        <w:t xml:space="preserve">1516F </w:t>
      </w:r>
      <w:r>
        <w:rPr>
          <w:rFonts w:ascii="Batang" w:hAnsi="Batang" w:hint="eastAsia"/>
        </w:rPr>
        <w:t>→</w:t>
      </w:r>
      <w:r>
        <w:t xml:space="preserve"> </w:t>
      </w:r>
      <w:r>
        <w:rPr>
          <w:rFonts w:hint="eastAsia"/>
        </w:rPr>
        <w:t>Online &amp; diagnostics</w:t>
      </w:r>
      <w:r>
        <w:t xml:space="preserve"> </w:t>
      </w:r>
      <w:r>
        <w:rPr>
          <w:rFonts w:ascii="Batang" w:hAnsi="Batang" w:hint="eastAsia"/>
        </w:rPr>
        <w:t>→</w:t>
      </w:r>
      <w:r>
        <w:t xml:space="preserve"> </w:t>
      </w:r>
      <w:r>
        <w:rPr>
          <w:rFonts w:hint="eastAsia"/>
        </w:rPr>
        <w:t>Online access</w:t>
      </w:r>
      <w:r>
        <w:t xml:space="preserve"> </w:t>
      </w:r>
      <w:r>
        <w:rPr>
          <w:rFonts w:ascii="Batang" w:hAnsi="Batang" w:hint="eastAsia"/>
        </w:rPr>
        <w:t>→</w:t>
      </w:r>
      <w:r>
        <w:t xml:space="preserve"> Alarm </w:t>
      </w:r>
      <w:r>
        <w:rPr>
          <w:rFonts w:ascii="Batang" w:hAnsi="Batang" w:hint="eastAsia"/>
        </w:rPr>
        <w:t>→</w:t>
      </w:r>
      <w:r>
        <w:t xml:space="preserve"> </w:t>
      </w:r>
      <w:r>
        <w:rPr>
          <w:noProof/>
          <w:position w:val="-6"/>
          <w:lang w:val="de-DE" w:eastAsia="de-DE" w:bidi="ar-SA"/>
        </w:rPr>
        <w:drawing>
          <wp:inline distT="0" distB="0" distL="0" distR="0">
            <wp:extent cx="161925" cy="155448"/>
            <wp:effectExtent l="0" t="0" r="0" b="0"/>
            <wp:docPr id="983" name="그림 983"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t xml:space="preserve"> Receive alarms)</w:t>
      </w:r>
    </w:p>
    <w:p>
      <w:pPr>
        <w:pStyle w:val="bullet4"/>
        <w:ind w:left="1560"/>
      </w:pPr>
      <w:r>
        <w:rPr>
          <w:noProof/>
          <w:lang w:val="de-DE" w:eastAsia="de-DE" w:bidi="ar-SA"/>
        </w:rPr>
        <w:drawing>
          <wp:inline distT="0" distB="0" distL="0" distR="0">
            <wp:extent cx="5276850" cy="2970694"/>
            <wp:effectExtent l="0" t="0" r="0" b="1270"/>
            <wp:docPr id="985" name="그림 985" descr="E:\#--인터스피어코리아\0617_지멘스\images\img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인터스피어코리아\0617_지멘스\images\img287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85824" cy="2975746"/>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적합한</w:t>
      </w:r>
      <w:r>
        <w:t xml:space="preserve"> 인터페이스를 선택하고 "</w:t>
      </w:r>
      <w:r>
        <w:rPr>
          <w:rFonts w:hint="eastAsia"/>
        </w:rPr>
        <w:t>Go online</w:t>
      </w:r>
      <w:r>
        <w:t>"을 클릭합니다.</w:t>
      </w:r>
    </w:p>
    <w:p>
      <w:pPr>
        <w:pStyle w:val="bullet4"/>
        <w:ind w:left="1560"/>
      </w:pPr>
      <w:r>
        <w:tab/>
        <w:t>(</w:t>
      </w:r>
      <w:r>
        <w:rPr>
          <w:rFonts w:ascii="Batang" w:hAnsi="Batang" w:hint="eastAsia"/>
        </w:rPr>
        <w:t>→</w:t>
      </w:r>
      <w:r>
        <w:t xml:space="preserve"> </w:t>
      </w:r>
      <w:r>
        <w:rPr>
          <w:rFonts w:hint="eastAsia"/>
        </w:rPr>
        <w:t>G</w:t>
      </w:r>
      <w:r>
        <w:t>o online)</w:t>
      </w:r>
    </w:p>
    <w:p>
      <w:pPr>
        <w:pStyle w:val="bullet4"/>
        <w:ind w:left="1560"/>
      </w:pPr>
      <w:r>
        <w:tab/>
      </w:r>
      <w:r>
        <w:rPr>
          <w:noProof/>
          <w:lang w:val="de-DE" w:eastAsia="de-DE" w:bidi="ar-SA"/>
        </w:rPr>
        <w:drawing>
          <wp:inline distT="0" distB="0" distL="0" distR="0">
            <wp:extent cx="5112000" cy="1724656"/>
            <wp:effectExtent l="0" t="0" r="0" b="9525"/>
            <wp:docPr id="986" name="그림 986" descr="E:\#--인터스피어코리아\0617_지멘스\images\img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인터스피어코리아\0617_지멘스\images\img287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2000" cy="1724656"/>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rPr>
          <w:rFonts w:hint="eastAsia"/>
        </w:rPr>
        <w:t>Diagnostics</w:t>
      </w:r>
      <w:r>
        <w:t>" 아래 "</w:t>
      </w:r>
      <w:r>
        <w:rPr>
          <w:rFonts w:hint="eastAsia"/>
        </w:rPr>
        <w:t>A</w:t>
      </w:r>
      <w:r>
        <w:t>larm display"에서 오류 메시지를 확인할 수 있습니다.</w:t>
      </w:r>
    </w:p>
    <w:p>
      <w:pPr>
        <w:pStyle w:val="bullet4"/>
        <w:ind w:left="1560"/>
      </w:pPr>
      <w:r>
        <w:tab/>
        <w:t>(</w:t>
      </w:r>
      <w:r>
        <w:rPr>
          <w:rFonts w:ascii="Batang" w:hAnsi="Batang" w:hint="eastAsia"/>
        </w:rPr>
        <w:t>→</w:t>
      </w:r>
      <w:r>
        <w:t xml:space="preserve"> </w:t>
      </w:r>
      <w:r>
        <w:rPr>
          <w:rFonts w:hint="eastAsia"/>
        </w:rPr>
        <w:t>D</w:t>
      </w:r>
      <w:r>
        <w:t xml:space="preserve">iagnostics </w:t>
      </w:r>
      <w:r>
        <w:rPr>
          <w:rFonts w:ascii="Batang" w:hAnsi="Batang" w:hint="eastAsia"/>
        </w:rPr>
        <w:t>→</w:t>
      </w:r>
      <w:r>
        <w:t xml:space="preserve"> </w:t>
      </w:r>
      <w:r>
        <w:rPr>
          <w:rFonts w:hint="eastAsia"/>
        </w:rPr>
        <w:t>A</w:t>
      </w:r>
      <w:r>
        <w:t>larm display)</w:t>
      </w:r>
    </w:p>
    <w:p>
      <w:pPr>
        <w:pStyle w:val="bullet4"/>
        <w:ind w:left="1560"/>
      </w:pPr>
      <w:r>
        <w:rPr>
          <w:noProof/>
          <w:lang w:val="de-DE" w:eastAsia="de-DE" w:bidi="ar-SA"/>
        </w:rPr>
        <w:drawing>
          <wp:inline distT="0" distB="0" distL="0" distR="0">
            <wp:extent cx="5276850" cy="2351418"/>
            <wp:effectExtent l="0" t="0" r="0" b="0"/>
            <wp:docPr id="987" name="그림 987" descr="E:\#--인터스피어코리아\0617_지멘스\images\img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인터스피어코리아\0617_지멘스\images\img288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1357" cy="2353426"/>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pPr>
      <w:bookmarkStart w:id="89" w:name="_Toc454277765"/>
      <w:bookmarkStart w:id="90" w:name="_Toc459648620"/>
      <w:bookmarkStart w:id="91" w:name="_Toc459649030"/>
      <w:bookmarkStart w:id="92" w:name="_Toc459649440"/>
      <w:bookmarkStart w:id="93" w:name="_Toc481587972"/>
      <w:r>
        <w:lastRenderedPageBreak/>
        <w:t>7.8</w:t>
      </w:r>
      <w:r>
        <w:tab/>
        <w:t>웹을 통한 S7-1500 진단</w:t>
      </w:r>
      <w:bookmarkEnd w:id="89"/>
      <w:bookmarkEnd w:id="90"/>
      <w:bookmarkEnd w:id="91"/>
      <w:bookmarkEnd w:id="92"/>
      <w:bookmarkEnd w:id="93"/>
    </w:p>
    <w:p>
      <w:pPr>
        <w:pStyle w:val="bullet4"/>
        <w:ind w:left="1560"/>
      </w:pPr>
      <w:r>
        <w:rPr>
          <w:rFonts w:ascii="Batang" w:hAnsi="Batang" w:hint="eastAsia"/>
        </w:rPr>
        <w:t>→</w:t>
      </w:r>
      <w:r>
        <w:t xml:space="preserve"> TCP/IP를 통해 CPU에 연결된 PC에서 웹 브라우저를 </w:t>
      </w:r>
      <w:r>
        <w:rPr>
          <w:rFonts w:hint="eastAsia"/>
        </w:rPr>
        <w:t>사용하여</w:t>
      </w:r>
      <w:r>
        <w:t xml:space="preserve"> CPU 315F-2 PN/DP의 웹 서버에 액세스할 수 있습니다.</w:t>
      </w:r>
    </w:p>
    <w:p>
      <w:pPr>
        <w:pStyle w:val="bullet4"/>
        <w:ind w:left="1560"/>
      </w:pPr>
    </w:p>
    <w:p>
      <w:pPr>
        <w:pStyle w:val="bullet4"/>
        <w:ind w:left="1560"/>
      </w:pPr>
      <w:r>
        <w:rPr>
          <w:noProof/>
          <w:lang w:val="de-DE" w:eastAsia="de-DE" w:bidi="ar-SA"/>
        </w:rPr>
        <w:drawing>
          <wp:inline distT="0" distB="0" distL="0" distR="0">
            <wp:extent cx="971550" cy="342900"/>
            <wp:effectExtent l="0" t="0" r="0" b="0"/>
            <wp:docPr id="988" name="그림 988" descr="E:\#--인터스피어코리아\0617_지멘스\images\img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인터스피어코리아\0617_지멘스\images\img288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w:t>
      </w:r>
      <w:r>
        <w:rPr>
          <w:rFonts w:hint="eastAsia"/>
        </w:rPr>
        <w:t>웹 브라우저의 주소 창</w:t>
      </w:r>
      <w:r>
        <w:t xml:space="preserve"> CPU 1516F-3 PN/DP의 IP 주소를 입력합니다. (</w:t>
      </w:r>
      <w:r>
        <w:rPr>
          <w:rFonts w:ascii="Batang" w:hAnsi="Batang" w:hint="eastAsia"/>
        </w:rPr>
        <w:t>→</w:t>
      </w:r>
      <w:r>
        <w:t xml:space="preserve"> 192.168.0.1)</w:t>
      </w:r>
    </w:p>
    <w:p>
      <w:pPr>
        <w:pStyle w:val="bullet4"/>
        <w:ind w:left="1560"/>
      </w:pPr>
    </w:p>
    <w:p>
      <w:pPr>
        <w:pStyle w:val="bullet4"/>
        <w:ind w:left="1560"/>
      </w:pPr>
      <w:r>
        <w:rPr>
          <w:noProof/>
          <w:lang w:val="de-DE" w:eastAsia="de-DE" w:bidi="ar-SA"/>
        </w:rPr>
        <w:drawing>
          <wp:inline distT="0" distB="0" distL="0" distR="0">
            <wp:extent cx="2781300" cy="1770519"/>
            <wp:effectExtent l="0" t="0" r="0" b="1270"/>
            <wp:docPr id="989" name="그림 989" descr="E:\#--인터스피어코리아\0617_지멘스\images\img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인터스피어코리아\0617_지멘스\images\img288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1300" cy="1770519"/>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표시된 웹 페이지 상에서 먼저 언어를 선택한 다음 'ENTER'를 클릭합니다. </w:t>
      </w:r>
    </w:p>
    <w:p>
      <w:pPr>
        <w:pStyle w:val="bullet4"/>
        <w:ind w:left="1560"/>
      </w:pPr>
      <w:r>
        <w:tab/>
        <w:t>(</w:t>
      </w:r>
      <w:r>
        <w:rPr>
          <w:rFonts w:ascii="Batang" w:hAnsi="Batang" w:hint="eastAsia"/>
        </w:rPr>
        <w:t>→</w:t>
      </w:r>
      <w:r>
        <w:t xml:space="preserve"> </w:t>
      </w:r>
      <w:r>
        <w:rPr>
          <w:rFonts w:hint="eastAsia"/>
        </w:rPr>
        <w:t>English</w:t>
      </w:r>
      <w:r>
        <w:t xml:space="preserve"> </w:t>
      </w:r>
      <w:r>
        <w:rPr>
          <w:rFonts w:ascii="Batang" w:hAnsi="Batang" w:hint="eastAsia"/>
        </w:rPr>
        <w:t>→</w:t>
      </w:r>
      <w:r>
        <w:t xml:space="preserve"> ENTER)</w:t>
      </w:r>
    </w:p>
    <w:p>
      <w:pPr>
        <w:pStyle w:val="bullet4"/>
        <w:ind w:left="1560"/>
      </w:pPr>
      <w:r>
        <w:rPr>
          <w:noProof/>
          <w:lang w:val="de-DE" w:eastAsia="de-DE" w:bidi="ar-SA"/>
        </w:rPr>
        <w:drawing>
          <wp:inline distT="0" distB="0" distL="0" distR="0">
            <wp:extent cx="5040000" cy="3315923"/>
            <wp:effectExtent l="0" t="0" r="8255" b="0"/>
            <wp:docPr id="990" name="그림 990" descr="E:\#--인터스피어코리아\0617_지멘스\images\img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인터스피어코리아\0617_지멘스\images\img288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0000" cy="3315923"/>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w:t>
      </w:r>
      <w:r>
        <w:rPr>
          <w:rStyle w:val="bold"/>
          <w:rFonts w:hint="eastAsia"/>
        </w:rPr>
        <w:t>S</w:t>
      </w:r>
      <w:r>
        <w:rPr>
          <w:rStyle w:val="bold"/>
        </w:rPr>
        <w:t>tart page</w:t>
      </w:r>
      <w:r>
        <w:t>"에 PLC 및 그 상태에 대한 일반 정보가 표시됩니다.</w:t>
      </w:r>
    </w:p>
    <w:p>
      <w:pPr>
        <w:pStyle w:val="bullet4"/>
        <w:ind w:left="1560"/>
      </w:pPr>
      <w:r>
        <w:tab/>
        <w:t>(</w:t>
      </w:r>
      <w:r>
        <w:rPr>
          <w:rFonts w:ascii="Batang" w:hAnsi="Batang" w:hint="eastAsia"/>
        </w:rPr>
        <w:t>→</w:t>
      </w:r>
      <w:r>
        <w:t xml:space="preserve"> </w:t>
      </w:r>
      <w:r>
        <w:rPr>
          <w:rFonts w:hint="eastAsia"/>
        </w:rPr>
        <w:t>S</w:t>
      </w:r>
      <w:r>
        <w:t>tart page)</w:t>
      </w:r>
    </w:p>
    <w:p>
      <w:pPr>
        <w:pStyle w:val="bullet4"/>
        <w:ind w:left="1560"/>
      </w:pPr>
      <w:r>
        <w:rPr>
          <w:noProof/>
          <w:lang w:val="de-DE" w:eastAsia="de-DE" w:bidi="ar-SA"/>
        </w:rPr>
        <w:drawing>
          <wp:inline distT="0" distB="0" distL="0" distR="0">
            <wp:extent cx="5040000" cy="3349566"/>
            <wp:effectExtent l="0" t="0" r="8255" b="3810"/>
            <wp:docPr id="991" name="그림 991" descr="E:\#--인터스피어코리아\0617_지멘스\images\img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인터스피어코리아\0617_지멘스\images\img288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000" cy="3349566"/>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"Diagnostics" 아래에 다른 정보와 더불어 하드웨어, 펌웨어 버전 및 일련 번호가 표시됩니다.</w:t>
      </w:r>
    </w:p>
    <w:p>
      <w:pPr>
        <w:pStyle w:val="bullet4"/>
        <w:ind w:left="1560"/>
      </w:pPr>
      <w:r>
        <w:tab/>
        <w:t>(</w:t>
      </w:r>
      <w:r>
        <w:rPr>
          <w:rFonts w:ascii="Batang" w:hAnsi="Batang" w:hint="eastAsia"/>
        </w:rPr>
        <w:t>→</w:t>
      </w:r>
      <w:r>
        <w:t xml:space="preserve"> Diagnostics)</w:t>
      </w:r>
    </w:p>
    <w:p>
      <w:pPr>
        <w:pStyle w:val="bullet4"/>
        <w:ind w:left="1560"/>
      </w:pPr>
    </w:p>
    <w:p>
      <w:pPr>
        <w:pStyle w:val="bullet4"/>
        <w:ind w:left="1560"/>
      </w:pPr>
      <w:r>
        <w:rPr>
          <w:noProof/>
          <w:lang w:val="de-DE" w:eastAsia="de-DE" w:bidi="ar-SA"/>
        </w:rPr>
        <w:drawing>
          <wp:inline distT="0" distB="0" distL="0" distR="0">
            <wp:extent cx="4212000" cy="3112084"/>
            <wp:effectExtent l="0" t="0" r="0" b="0"/>
            <wp:docPr id="992" name="그림 992" descr="E:\#--인터스피어코리아\0617_지멘스\images\img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인터스피어코리아\0617_지멘스\images\img289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2000" cy="3112084"/>
                    </a:xfrm>
                    <a:prstGeom prst="rect">
                      <a:avLst/>
                    </a:prstGeom>
                    <a:noFill/>
                    <a:ln>
                      <a:noFill/>
                    </a:ln>
                  </pic:spPr>
                </pic:pic>
              </a:graphicData>
            </a:graphic>
          </wp:inline>
        </w:drawing>
      </w:r>
    </w:p>
    <w:p>
      <w:pPr>
        <w:pStyle w:val="bullet4"/>
        <w:ind w:left="1560"/>
      </w:pPr>
      <w:r>
        <w:rPr>
          <w:noProof/>
          <w:lang w:val="de-DE" w:eastAsia="de-DE" w:bidi="ar-SA"/>
        </w:rPr>
        <w:drawing>
          <wp:inline distT="0" distB="0" distL="0" distR="0">
            <wp:extent cx="4212000" cy="4157535"/>
            <wp:effectExtent l="0" t="0" r="0" b="0"/>
            <wp:docPr id="993" name="그림 993" descr="E:\#--인터스피어코리아\0617_지멘스\images\img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인터스피어코리아\0617_지멘스\images\img289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2000" cy="4157535"/>
                    </a:xfrm>
                    <a:prstGeom prst="rect">
                      <a:avLst/>
                    </a:prstGeom>
                    <a:noFill/>
                    <a:ln>
                      <a:noFill/>
                    </a:ln>
                  </pic:spPr>
                </pic:pic>
              </a:graphicData>
            </a:graphic>
          </wp:inline>
        </w:drawing>
      </w:r>
    </w:p>
    <w:p>
      <w:pPr>
        <w:widowControl/>
        <w:wordWrap/>
        <w:autoSpaceDE/>
        <w:autoSpaceDN/>
        <w:snapToGrid/>
        <w:jc w:val="left"/>
        <w:rPr>
          <w:rFonts w:ascii="Batang" w:eastAsia="Batang" w:hAnsi="Batang" w:cs="Batang"/>
        </w:rPr>
      </w:pPr>
      <w:r>
        <w:br w:type="page"/>
      </w:r>
    </w:p>
    <w:p>
      <w:pPr>
        <w:pStyle w:val="bullet4"/>
        <w:ind w:left="1560"/>
      </w:pPr>
      <w:r>
        <w:rPr>
          <w:rFonts w:ascii="Batang" w:hAnsi="Batang" w:hint="eastAsia"/>
        </w:rPr>
        <w:lastRenderedPageBreak/>
        <w:t>→</w:t>
      </w:r>
      <w:r>
        <w:t xml:space="preserve"> "</w:t>
      </w:r>
      <w:r>
        <w:rPr>
          <w:rFonts w:hint="eastAsia"/>
        </w:rPr>
        <w:t>D</w:t>
      </w:r>
      <w:r>
        <w:t xml:space="preserve">iagnostic buffer" 아래에 CPU의 모든 이벤트에 대한 설명 정보가 표시됩니다. 이벤트 정보는 </w:t>
      </w:r>
      <w:r>
        <w:rPr>
          <w:rFonts w:hint="eastAsia"/>
        </w:rPr>
        <w:t>원형</w:t>
      </w:r>
      <w:r>
        <w:t xml:space="preserve"> 버퍼</w:t>
      </w:r>
      <w:r>
        <w:rPr>
          <w:rFonts w:hint="eastAsia"/>
        </w:rPr>
        <w:t>(circular buffer)의 구조로</w:t>
      </w:r>
      <w:r>
        <w:t xml:space="preserve"> 기록됩니다. 가장 최근의 경고 메시지가 첫 줄에 표시됩니다.</w:t>
      </w:r>
    </w:p>
    <w:p>
      <w:pPr>
        <w:pStyle w:val="bullet4"/>
        <w:ind w:left="1560"/>
      </w:pPr>
      <w:r>
        <w:tab/>
        <w:t>(</w:t>
      </w:r>
      <w:r>
        <w:rPr>
          <w:rFonts w:ascii="Batang" w:hAnsi="Batang" w:hint="eastAsia"/>
        </w:rPr>
        <w:t>→</w:t>
      </w:r>
      <w:r>
        <w:t xml:space="preserve"> </w:t>
      </w:r>
      <w:r>
        <w:rPr>
          <w:rFonts w:hint="eastAsia"/>
        </w:rPr>
        <w:t>D</w:t>
      </w:r>
      <w:r>
        <w:t>iagnostic buffer)</w:t>
      </w:r>
    </w:p>
    <w:p>
      <w:pPr>
        <w:pStyle w:val="bullet4"/>
        <w:ind w:left="1560"/>
      </w:pPr>
      <w:r>
        <w:rPr>
          <w:noProof/>
          <w:lang w:val="de-DE" w:eastAsia="de-DE" w:bidi="ar-SA"/>
        </w:rPr>
        <w:drawing>
          <wp:inline distT="0" distB="0" distL="0" distR="0">
            <wp:extent cx="5220000" cy="2644475"/>
            <wp:effectExtent l="0" t="0" r="0" b="3810"/>
            <wp:docPr id="994" name="그림 994" descr="E:\#--인터스피어코리아\0617_지멘스\images\img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인터스피어코리아\0617_지멘스\images\img289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0000" cy="2644475"/>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SIMATIC S7-1500의 각 모듈의 상태가 자세한 추가 정보와 함께 "</w:t>
      </w:r>
      <w:r>
        <w:rPr>
          <w:rFonts w:hint="eastAsia"/>
        </w:rPr>
        <w:t>Module information</w:t>
      </w:r>
      <w:r>
        <w:t xml:space="preserve">" </w:t>
      </w:r>
      <w:r>
        <w:rPr>
          <w:rFonts w:hint="eastAsia"/>
        </w:rPr>
        <w:t>뷰</w:t>
      </w:r>
      <w:r>
        <w:t>에 표시됩니다.</w:t>
      </w:r>
    </w:p>
    <w:p>
      <w:pPr>
        <w:pStyle w:val="bullet4"/>
        <w:ind w:left="1560"/>
      </w:pPr>
      <w:r>
        <w:tab/>
        <w:t>(</w:t>
      </w:r>
      <w:r>
        <w:rPr>
          <w:rFonts w:ascii="Batang" w:hAnsi="Batang" w:hint="eastAsia"/>
        </w:rPr>
        <w:t>→</w:t>
      </w:r>
      <w:r>
        <w:t xml:space="preserve"> Module information)</w:t>
      </w:r>
    </w:p>
    <w:p>
      <w:pPr>
        <w:pStyle w:val="bullet4"/>
        <w:ind w:left="1560"/>
      </w:pPr>
      <w:r>
        <w:rPr>
          <w:noProof/>
          <w:lang w:val="de-DE" w:eastAsia="de-DE" w:bidi="ar-SA"/>
        </w:rPr>
        <w:drawing>
          <wp:inline distT="0" distB="0" distL="0" distR="0">
            <wp:extent cx="5220000" cy="2544101"/>
            <wp:effectExtent l="0" t="0" r="0" b="8890"/>
            <wp:docPr id="995" name="그림 995" descr="E:\#--인터스피어코리아\0617_지멘스\images\img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인터스피어코리아\0617_지멘스\images\img289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0000" cy="2544101"/>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CPU 1516F-3 PN/DP에서 생성된 경고 텍스트는 "</w:t>
      </w:r>
      <w:r>
        <w:rPr>
          <w:rFonts w:hint="eastAsia"/>
        </w:rPr>
        <w:t>Alarms</w:t>
      </w:r>
      <w:r>
        <w:t xml:space="preserve">"에서 </w:t>
      </w:r>
      <w:r>
        <w:rPr>
          <w:rFonts w:hint="eastAsia"/>
        </w:rPr>
        <w:t>확인</w:t>
      </w:r>
      <w:r>
        <w:t>할 수 있습니다.</w:t>
      </w:r>
    </w:p>
    <w:p>
      <w:pPr>
        <w:pStyle w:val="bullet4"/>
        <w:ind w:left="1560"/>
      </w:pPr>
      <w:r>
        <w:tab/>
        <w:t>(</w:t>
      </w:r>
      <w:r>
        <w:rPr>
          <w:rFonts w:ascii="Batang" w:hAnsi="Batang" w:hint="eastAsia"/>
        </w:rPr>
        <w:t>→</w:t>
      </w:r>
      <w:r>
        <w:t xml:space="preserve"> </w:t>
      </w:r>
      <w:r>
        <w:rPr>
          <w:rFonts w:hint="eastAsia"/>
        </w:rPr>
        <w:t>Alarms</w:t>
      </w:r>
      <w:r>
        <w:t>)</w:t>
      </w:r>
    </w:p>
    <w:p>
      <w:pPr>
        <w:pStyle w:val="bullet4"/>
        <w:ind w:left="1560"/>
      </w:pPr>
      <w:r>
        <w:rPr>
          <w:noProof/>
          <w:lang w:val="de-DE" w:eastAsia="de-DE" w:bidi="ar-SA"/>
        </w:rPr>
        <w:drawing>
          <wp:inline distT="0" distB="0" distL="0" distR="0">
            <wp:extent cx="5220000" cy="2669300"/>
            <wp:effectExtent l="0" t="0" r="0" b="0"/>
            <wp:docPr id="997" name="그림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220.tmp"/>
                    <pic:cNvPicPr/>
                  </pic:nvPicPr>
                  <pic:blipFill>
                    <a:blip r:embed="rId65">
                      <a:extLst>
                        <a:ext uri="{28A0092B-C50C-407E-A947-70E740481C1C}">
                          <a14:useLocalDpi xmlns:a14="http://schemas.microsoft.com/office/drawing/2010/main" val="0"/>
                        </a:ext>
                      </a:extLst>
                    </a:blip>
                    <a:stretch>
                      <a:fillRect/>
                    </a:stretch>
                  </pic:blipFill>
                  <pic:spPr>
                    <a:xfrm>
                      <a:off x="0" y="0"/>
                      <a:ext cx="5220000" cy="2669300"/>
                    </a:xfrm>
                    <a:prstGeom prst="rect">
                      <a:avLst/>
                    </a:prstGeom>
                  </pic:spPr>
                </pic:pic>
              </a:graphicData>
            </a:graphic>
          </wp:inline>
        </w:drawing>
      </w:r>
    </w:p>
    <w:p>
      <w:pPr>
        <w:pStyle w:val="bullet4"/>
        <w:ind w:left="1560"/>
      </w:pPr>
    </w:p>
    <w:p>
      <w:pPr>
        <w:pStyle w:val="note"/>
        <w:ind w:leftChars="638" w:left="1276"/>
      </w:pPr>
      <w:r>
        <w:rPr>
          <w:rStyle w:val="bold"/>
        </w:rPr>
        <w:t>참고</w:t>
      </w:r>
      <w:r>
        <w:t>: 여기에서는 진단 오류 인터럽트가 활성화된 상태에서 디지털 입력 모듈</w:t>
      </w:r>
      <w:r>
        <w:rPr>
          <w:rFonts w:hint="eastAsia"/>
        </w:rPr>
        <w:t>의</w:t>
      </w:r>
      <w:r>
        <w:t xml:space="preserve"> 전압 공급 오류 메시지가 표시됩니다.</w:t>
      </w:r>
    </w:p>
    <w:p>
      <w:pPr>
        <w:pStyle w:val="bullet4"/>
        <w:ind w:left="1560"/>
      </w:pPr>
    </w:p>
    <w:p>
      <w:pPr>
        <w:pStyle w:val="bullet4"/>
        <w:ind w:left="1560"/>
      </w:pPr>
      <w:r>
        <w:rPr>
          <w:rFonts w:ascii="Batang" w:hAnsi="Batang" w:hint="eastAsia"/>
        </w:rPr>
        <w:t>→</w:t>
      </w:r>
      <w:r>
        <w:t xml:space="preserve"> 통신 설정 및 통신 오류에 대한 상세 정보는 "Communication" 아래에 표시됩니다.</w:t>
      </w:r>
    </w:p>
    <w:p>
      <w:pPr>
        <w:pStyle w:val="bullet4"/>
        <w:ind w:left="1560"/>
      </w:pPr>
      <w:r>
        <w:tab/>
        <w:t>(</w:t>
      </w:r>
      <w:r>
        <w:rPr>
          <w:rFonts w:ascii="Batang" w:hAnsi="Batang" w:hint="eastAsia"/>
        </w:rPr>
        <w:t>→</w:t>
      </w:r>
      <w:r>
        <w:t xml:space="preserve"> </w:t>
      </w:r>
      <w:r>
        <w:rPr>
          <w:rFonts w:hint="eastAsia"/>
        </w:rPr>
        <w:t>Communication</w:t>
      </w:r>
      <w:r>
        <w:t>)</w:t>
      </w:r>
    </w:p>
    <w:p>
      <w:pPr>
        <w:pStyle w:val="bullet4"/>
        <w:ind w:left="1560"/>
      </w:pPr>
      <w:r>
        <w:rPr>
          <w:noProof/>
          <w:lang w:val="de-DE" w:eastAsia="de-DE" w:bidi="ar-SA"/>
        </w:rPr>
        <w:drawing>
          <wp:inline distT="0" distB="0" distL="0" distR="0">
            <wp:extent cx="4343400" cy="3139289"/>
            <wp:effectExtent l="0" t="0" r="0" b="4445"/>
            <wp:docPr id="996" name="그림 996" descr="E:\#--인터스피어코리아\0617_지멘스\images\img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인터스피어코리아\0617_지멘스\images\img289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4518" cy="3140097"/>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noProof/>
          <w:lang w:val="de-DE" w:eastAsia="de-DE" w:bidi="ar-SA"/>
        </w:rPr>
        <w:lastRenderedPageBreak/>
        <w:drawing>
          <wp:inline distT="0" distB="0" distL="0" distR="0">
            <wp:extent cx="3420000" cy="3534283"/>
            <wp:effectExtent l="0" t="0" r="9525" b="0"/>
            <wp:docPr id="998" name="그림 998" descr="E:\#--인터스피어코리아\0617_지멘스\images\img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E:\#--인터스피어코리아\0617_지멘스\images\img290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3534283"/>
                    </a:xfrm>
                    <a:prstGeom prst="rect">
                      <a:avLst/>
                    </a:prstGeom>
                    <a:noFill/>
                    <a:ln>
                      <a:noFill/>
                    </a:ln>
                  </pic:spPr>
                </pic:pic>
              </a:graphicData>
            </a:graphic>
          </wp:inline>
        </w:drawing>
      </w:r>
    </w:p>
    <w:p>
      <w:pPr>
        <w:pStyle w:val="bullet4"/>
        <w:ind w:left="1560"/>
      </w:pPr>
      <w:r>
        <w:rPr>
          <w:noProof/>
          <w:lang w:val="de-DE" w:eastAsia="de-DE" w:bidi="ar-SA"/>
        </w:rPr>
        <w:drawing>
          <wp:inline distT="0" distB="0" distL="0" distR="0">
            <wp:extent cx="3420000" cy="2481263"/>
            <wp:effectExtent l="0" t="0" r="9525" b="0"/>
            <wp:docPr id="999" name="그림 999" descr="E:\#--인터스피어코리아\0617_지멘스\images\img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인터스피어코리아\0617_지멘스\images\img290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481263"/>
                    </a:xfrm>
                    <a:prstGeom prst="rect">
                      <a:avLst/>
                    </a:prstGeom>
                    <a:noFill/>
                    <a:ln>
                      <a:noFill/>
                    </a:ln>
                  </pic:spPr>
                </pic:pic>
              </a:graphicData>
            </a:graphic>
          </wp:inline>
        </w:drawing>
      </w:r>
    </w:p>
    <w:p>
      <w:pPr>
        <w:pStyle w:val="bullet4"/>
        <w:ind w:left="1560"/>
      </w:pPr>
      <w:r>
        <w:rPr>
          <w:noProof/>
          <w:lang w:val="de-DE" w:eastAsia="de-DE" w:bidi="ar-SA"/>
        </w:rPr>
        <w:drawing>
          <wp:inline distT="0" distB="0" distL="0" distR="0">
            <wp:extent cx="5220000" cy="1764000"/>
            <wp:effectExtent l="0" t="0" r="0" b="8255"/>
            <wp:docPr id="1000" name="그림 1000" descr="E:\#--인터스피어코리아\0617_지멘스\images\img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인터스피어코리아\0617_지멘스\images\img290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20000" cy="1764000"/>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CPU 1516F-3 PN/DP의 각 포트에 연결된 장치들과 이들 장치의 주소를 "</w:t>
      </w:r>
      <w:r>
        <w:rPr>
          <w:rFonts w:hint="eastAsia"/>
        </w:rPr>
        <w:t>Topology</w:t>
      </w:r>
      <w:r>
        <w:t>"</w:t>
      </w:r>
      <w:r>
        <w:rPr>
          <w:rFonts w:hint="eastAsia"/>
        </w:rPr>
        <w:t>에서 확</w:t>
      </w:r>
      <w:r>
        <w:t>인할</w:t>
      </w:r>
      <w:r>
        <w:rPr>
          <w:rFonts w:hint="eastAsia"/>
        </w:rPr>
        <w:t xml:space="preserve"> 수 있</w:t>
      </w:r>
      <w:r>
        <w:t xml:space="preserve">습니다. </w:t>
      </w:r>
      <w:r>
        <w:rPr>
          <w:rFonts w:hint="eastAsia"/>
        </w:rPr>
        <w:t>토</w:t>
      </w:r>
      <w:r>
        <w:t>폴로지에</w:t>
      </w:r>
      <w:r>
        <w:rPr>
          <w:rFonts w:hint="eastAsia"/>
        </w:rPr>
        <w:t>서</w:t>
      </w:r>
      <w:r>
        <w:t xml:space="preserve"> 대한 </w:t>
      </w:r>
      <w:r>
        <w:rPr>
          <w:rFonts w:hint="eastAsia"/>
        </w:rPr>
        <w:t>세</w:t>
      </w:r>
      <w:r>
        <w:t>가지 뷰</w:t>
      </w:r>
      <w:r>
        <w:rPr>
          <w:rFonts w:hint="eastAsia"/>
        </w:rPr>
        <w:t>를 통</w:t>
      </w:r>
      <w:r>
        <w:t>해</w:t>
      </w:r>
      <w:r>
        <w:rPr>
          <w:rFonts w:hint="eastAsia"/>
        </w:rPr>
        <w:t xml:space="preserve"> 다</w:t>
      </w:r>
      <w:r>
        <w:t>양한</w:t>
      </w:r>
      <w:r>
        <w:rPr>
          <w:rFonts w:hint="eastAsia"/>
        </w:rPr>
        <w:t xml:space="preserve"> 정</w:t>
      </w:r>
      <w:r>
        <w:t>보를</w:t>
      </w:r>
      <w:r>
        <w:rPr>
          <w:rFonts w:hint="eastAsia"/>
        </w:rPr>
        <w:t xml:space="preserve"> 확</w:t>
      </w:r>
      <w:r>
        <w:t>인할</w:t>
      </w:r>
      <w:r>
        <w:rPr>
          <w:rFonts w:hint="eastAsia"/>
        </w:rPr>
        <w:t xml:space="preserve"> 수</w:t>
      </w:r>
      <w:r>
        <w:t xml:space="preserve"> 있습니다. 규모가 더 큰 네트워크 구조에서는 플랜트의 전체 네트워크 구</w:t>
      </w:r>
      <w:r>
        <w:rPr>
          <w:rFonts w:hint="eastAsia"/>
        </w:rPr>
        <w:t>성과</w:t>
      </w:r>
      <w:r>
        <w:t xml:space="preserve"> </w:t>
      </w:r>
      <w:r>
        <w:rPr>
          <w:rFonts w:hint="eastAsia"/>
        </w:rPr>
        <w:t>통</w:t>
      </w:r>
      <w:r>
        <w:t>신</w:t>
      </w:r>
      <w:r>
        <w:rPr>
          <w:rFonts w:hint="eastAsia"/>
        </w:rPr>
        <w:t xml:space="preserve"> 상</w:t>
      </w:r>
      <w:r>
        <w:t>태의</w:t>
      </w:r>
      <w:r>
        <w:rPr>
          <w:rFonts w:hint="eastAsia"/>
        </w:rPr>
        <w:t xml:space="preserve"> 문</w:t>
      </w:r>
      <w:r>
        <w:t>제점들을</w:t>
      </w:r>
      <w:r>
        <w:rPr>
          <w:rFonts w:hint="eastAsia"/>
        </w:rPr>
        <w:t xml:space="preserve"> 확</w:t>
      </w:r>
      <w:r>
        <w:t>인</w:t>
      </w:r>
      <w:r>
        <w:rPr>
          <w:rFonts w:hint="eastAsia"/>
        </w:rPr>
        <w:t xml:space="preserve"> 할 수 있</w:t>
      </w:r>
      <w:r>
        <w:t>습니다(단, 각 컴포넌트가 이 기능을 지원할 경우).</w:t>
      </w:r>
    </w:p>
    <w:p>
      <w:pPr>
        <w:pStyle w:val="bullet4"/>
        <w:ind w:left="1560"/>
      </w:pPr>
      <w:r>
        <w:tab/>
        <w:t>(</w:t>
      </w:r>
      <w:r>
        <w:rPr>
          <w:rFonts w:ascii="Batang" w:hAnsi="Batang" w:hint="eastAsia"/>
        </w:rPr>
        <w:t>→</w:t>
      </w:r>
      <w:r>
        <w:t xml:space="preserve"> </w:t>
      </w:r>
      <w:r>
        <w:rPr>
          <w:rFonts w:hint="eastAsia"/>
        </w:rPr>
        <w:t>Topology</w:t>
      </w:r>
      <w:r>
        <w:t>)</w:t>
      </w:r>
    </w:p>
    <w:p>
      <w:pPr>
        <w:pStyle w:val="bullet4"/>
        <w:ind w:left="1560"/>
      </w:pPr>
      <w:r>
        <w:rPr>
          <w:noProof/>
          <w:lang w:val="de-DE" w:eastAsia="de-DE" w:bidi="ar-SA"/>
        </w:rPr>
        <w:drawing>
          <wp:inline distT="0" distB="0" distL="0" distR="0">
            <wp:extent cx="3420000" cy="2155007"/>
            <wp:effectExtent l="0" t="0" r="0" b="0"/>
            <wp:docPr id="1001" name="그림 1001" descr="E:\#--인터스피어코리아\0617_지멘스\images\img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E:\#--인터스피어코리아\0617_지멘스\images\img291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155007"/>
                    </a:xfrm>
                    <a:prstGeom prst="rect">
                      <a:avLst/>
                    </a:prstGeom>
                    <a:noFill/>
                    <a:ln>
                      <a:noFill/>
                    </a:ln>
                  </pic:spPr>
                </pic:pic>
              </a:graphicData>
            </a:graphic>
          </wp:inline>
        </w:drawing>
      </w:r>
    </w:p>
    <w:p>
      <w:pPr>
        <w:pStyle w:val="bullet4"/>
        <w:ind w:left="1560"/>
      </w:pPr>
      <w:r>
        <w:rPr>
          <w:noProof/>
          <w:lang w:val="de-DE" w:eastAsia="de-DE" w:bidi="ar-SA"/>
        </w:rPr>
        <w:drawing>
          <wp:inline distT="0" distB="0" distL="0" distR="0">
            <wp:extent cx="5220000" cy="1905081"/>
            <wp:effectExtent l="0" t="0" r="0" b="0"/>
            <wp:docPr id="1002" name="그림 1002" descr="E:\#--인터스피어코리아\0617_지멘스\images\img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인터스피어코리아\0617_지멘스\images\img291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0000" cy="1905081"/>
                    </a:xfrm>
                    <a:prstGeom prst="rect">
                      <a:avLst/>
                    </a:prstGeom>
                    <a:noFill/>
                    <a:ln>
                      <a:noFill/>
                    </a:ln>
                  </pic:spPr>
                </pic:pic>
              </a:graphicData>
            </a:graphic>
          </wp:inline>
        </w:drawing>
      </w:r>
    </w:p>
    <w:p>
      <w:pPr>
        <w:pStyle w:val="bullet4"/>
        <w:ind w:left="1560"/>
      </w:pPr>
      <w:r>
        <w:rPr>
          <w:noProof/>
          <w:lang w:val="de-DE" w:eastAsia="de-DE" w:bidi="ar-SA"/>
        </w:rPr>
        <w:drawing>
          <wp:inline distT="0" distB="0" distL="0" distR="0">
            <wp:extent cx="3420000" cy="2740568"/>
            <wp:effectExtent l="0" t="0" r="0" b="3175"/>
            <wp:docPr id="1003" name="그림 1003" descr="E:\#--인터스피어코리아\0617_지멘스\images\img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인터스피어코리아\0617_지멘스\images\img291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740568"/>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w:t>
      </w:r>
      <w:r>
        <w:rPr>
          <w:rFonts w:hint="eastAsia"/>
        </w:rPr>
        <w:t>개별</w:t>
      </w:r>
      <w:r>
        <w:t xml:space="preserve"> 태그의 값을 "</w:t>
      </w:r>
      <w:r>
        <w:rPr>
          <w:rFonts w:hint="eastAsia"/>
        </w:rPr>
        <w:t>Tag status</w:t>
      </w:r>
      <w:r>
        <w:t>"에</w:t>
      </w:r>
      <w:r>
        <w:rPr>
          <w:rFonts w:hint="eastAsia"/>
        </w:rPr>
        <w:t>서</w:t>
      </w:r>
      <w:r>
        <w:t xml:space="preserve"> </w:t>
      </w:r>
      <w:r>
        <w:rPr>
          <w:rFonts w:hint="eastAsia"/>
        </w:rPr>
        <w:t>확인</w:t>
      </w:r>
      <w:r>
        <w:t>할 수 있습니다.</w:t>
      </w:r>
    </w:p>
    <w:p>
      <w:pPr>
        <w:pStyle w:val="bullet4"/>
        <w:ind w:left="1560"/>
      </w:pPr>
      <w:r>
        <w:tab/>
        <w:t>(</w:t>
      </w:r>
      <w:r>
        <w:rPr>
          <w:rFonts w:ascii="Batang" w:hAnsi="Batang" w:hint="eastAsia"/>
        </w:rPr>
        <w:t>→</w:t>
      </w:r>
      <w:r>
        <w:t xml:space="preserve"> Tag status)</w:t>
      </w:r>
    </w:p>
    <w:p>
      <w:pPr>
        <w:pStyle w:val="bullet4"/>
        <w:ind w:left="1560"/>
      </w:pPr>
      <w:r>
        <w:rPr>
          <w:noProof/>
          <w:lang w:val="de-DE" w:eastAsia="de-DE" w:bidi="ar-SA"/>
        </w:rPr>
        <w:drawing>
          <wp:inline distT="0" distB="0" distL="0" distR="0">
            <wp:extent cx="4680000" cy="2927067"/>
            <wp:effectExtent l="0" t="0" r="6350" b="6985"/>
            <wp:docPr id="1004" name="그림 1004" descr="E:\#--인터스피어코리아\0617_지멘스\images\img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인터스피어코리아\0617_지멘스\images\img291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0" cy="2927067"/>
                    </a:xfrm>
                    <a:prstGeom prst="rect">
                      <a:avLst/>
                    </a:prstGeom>
                    <a:noFill/>
                    <a:ln>
                      <a:noFill/>
                    </a:ln>
                  </pic:spPr>
                </pic:pic>
              </a:graphicData>
            </a:graphic>
          </wp:inline>
        </w:drawing>
      </w:r>
    </w:p>
    <w:p>
      <w:pPr>
        <w:pStyle w:val="bullet4"/>
        <w:ind w:left="1560"/>
      </w:pPr>
    </w:p>
    <w:p>
      <w:pPr>
        <w:pStyle w:val="bullet4"/>
        <w:ind w:left="1560"/>
      </w:pPr>
      <w:r>
        <w:rPr>
          <w:rFonts w:ascii="Batang" w:hAnsi="Batang" w:hint="eastAsia"/>
        </w:rPr>
        <w:t>→</w:t>
      </w:r>
      <w:r>
        <w:t xml:space="preserve"> 'Watch table</w:t>
      </w:r>
      <w:r>
        <w:rPr>
          <w:rFonts w:ascii="Gulim"/>
        </w:rPr>
        <w:t>_</w:t>
      </w:r>
      <w:r>
        <w:t>Cylinder' 같이 웹 서버에 연결된 태그 테이블도 표시가 가능합니다.</w:t>
      </w:r>
    </w:p>
    <w:p>
      <w:pPr>
        <w:pStyle w:val="bullet4"/>
        <w:ind w:left="1560"/>
      </w:pPr>
      <w:r>
        <w:tab/>
        <w:t>(</w:t>
      </w:r>
      <w:r>
        <w:rPr>
          <w:rFonts w:ascii="Batang" w:hAnsi="Batang" w:hint="eastAsia"/>
        </w:rPr>
        <w:t>→</w:t>
      </w:r>
      <w:r>
        <w:t xml:space="preserve"> </w:t>
      </w:r>
      <w:r>
        <w:rPr>
          <w:rFonts w:hint="eastAsia"/>
        </w:rPr>
        <w:t>Watch tables</w:t>
      </w:r>
      <w:r>
        <w:t xml:space="preserve"> </w:t>
      </w:r>
      <w:r>
        <w:rPr>
          <w:rFonts w:ascii="Batang" w:hAnsi="Batang" w:hint="eastAsia"/>
        </w:rPr>
        <w:t>→</w:t>
      </w:r>
      <w:r>
        <w:t xml:space="preserve"> Watch table</w:t>
      </w:r>
      <w:r>
        <w:rPr>
          <w:rFonts w:ascii="Gulim"/>
        </w:rPr>
        <w:t>_</w:t>
      </w:r>
      <w:r>
        <w:t>Cylinder)</w:t>
      </w:r>
    </w:p>
    <w:p>
      <w:pPr>
        <w:pStyle w:val="bullet4"/>
        <w:ind w:left="1560"/>
      </w:pPr>
      <w:r>
        <w:rPr>
          <w:noProof/>
          <w:lang w:val="de-DE" w:eastAsia="de-DE" w:bidi="ar-SA"/>
        </w:rPr>
        <w:drawing>
          <wp:inline distT="0" distB="0" distL="0" distR="0">
            <wp:extent cx="4680000" cy="3261324"/>
            <wp:effectExtent l="0" t="0" r="6350" b="0"/>
            <wp:docPr id="1005" name="그림 1005" descr="E:\#--인터스피어코리아\0617_지멘스\images\img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인터스피어코리아\0617_지멘스\images\img291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0000" cy="3261324"/>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시각화와 프로세스에 </w:t>
      </w:r>
      <w:r>
        <w:rPr>
          <w:rFonts w:hint="eastAsia"/>
        </w:rPr>
        <w:t>운전 제어를</w:t>
      </w:r>
      <w:r>
        <w:t xml:space="preserve"> </w:t>
      </w:r>
      <w:r>
        <w:rPr>
          <w:rFonts w:hint="eastAsia"/>
        </w:rPr>
        <w:t>목적으로</w:t>
      </w:r>
      <w:r>
        <w:t xml:space="preserve"> 생성된 </w:t>
      </w:r>
      <w:r>
        <w:rPr>
          <w:rFonts w:hint="eastAsia"/>
        </w:rPr>
        <w:t xml:space="preserve">각각의 </w:t>
      </w:r>
      <w:r>
        <w:t>페이지는 "</w:t>
      </w:r>
      <w:r>
        <w:rPr>
          <w:rFonts w:hint="eastAsia"/>
        </w:rPr>
        <w:t>C</w:t>
      </w:r>
      <w:r>
        <w:t xml:space="preserve">ustomer pages"에 표시가 됩니다. </w:t>
      </w:r>
    </w:p>
    <w:p>
      <w:pPr>
        <w:pStyle w:val="bullet4"/>
        <w:ind w:left="1560"/>
      </w:pPr>
      <w:r>
        <w:tab/>
        <w:t>(</w:t>
      </w:r>
      <w:r>
        <w:rPr>
          <w:rFonts w:ascii="Batang" w:hAnsi="Batang" w:hint="eastAsia"/>
        </w:rPr>
        <w:t>→</w:t>
      </w:r>
      <w:r>
        <w:t xml:space="preserve"> </w:t>
      </w:r>
      <w:r>
        <w:rPr>
          <w:rFonts w:hint="eastAsia"/>
        </w:rPr>
        <w:t>C</w:t>
      </w:r>
      <w:r>
        <w:t>ustomer pages)</w:t>
      </w:r>
    </w:p>
    <w:p>
      <w:pPr>
        <w:pStyle w:val="bullet4"/>
        <w:ind w:left="1560"/>
      </w:pPr>
      <w:r>
        <w:rPr>
          <w:noProof/>
          <w:lang w:val="de-DE" w:eastAsia="de-DE" w:bidi="ar-SA"/>
        </w:rPr>
        <w:drawing>
          <wp:inline distT="0" distB="0" distL="0" distR="0">
            <wp:extent cx="2880000" cy="3669677"/>
            <wp:effectExtent l="0" t="0" r="0" b="6985"/>
            <wp:docPr id="1006" name="그림 1006" descr="E:\#--인터스피어코리아\0617_지멘스\images\img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인터스피어코리아\0617_지멘스\images\img291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0000" cy="3669677"/>
                    </a:xfrm>
                    <a:prstGeom prst="rect">
                      <a:avLst/>
                    </a:prstGeom>
                    <a:noFill/>
                    <a:ln>
                      <a:noFill/>
                    </a:ln>
                  </pic:spPr>
                </pic:pic>
              </a:graphicData>
            </a:graphic>
          </wp:inline>
        </w:drawing>
      </w:r>
    </w:p>
    <w:p>
      <w:pPr>
        <w:pStyle w:val="bullet4"/>
        <w:ind w:left="1560"/>
      </w:pPr>
      <w:r>
        <w:rPr>
          <w:rFonts w:ascii="Batang" w:hAnsi="Batang" w:hint="eastAsia"/>
        </w:rPr>
        <w:t>→</w:t>
      </w:r>
      <w:r>
        <w:t xml:space="preserve"> 데이터는 CPU의 메모리 카드에 직접 저장하거나 '</w:t>
      </w:r>
      <w:r>
        <w:rPr>
          <w:rFonts w:hint="eastAsia"/>
        </w:rPr>
        <w:t>F</w:t>
      </w:r>
      <w:r>
        <w:t xml:space="preserve">ilebrowser'를 이용해 </w:t>
      </w:r>
      <w:r>
        <w:rPr>
          <w:rFonts w:hint="eastAsia"/>
        </w:rPr>
        <w:t>메</w:t>
      </w:r>
      <w:r>
        <w:t>모리</w:t>
      </w:r>
      <w:r>
        <w:rPr>
          <w:rFonts w:hint="eastAsia"/>
        </w:rPr>
        <w:t xml:space="preserve"> 카</w:t>
      </w:r>
      <w:r>
        <w:t>드</w:t>
      </w:r>
      <w:r>
        <w:rPr>
          <w:rFonts w:hint="eastAsia"/>
        </w:rPr>
        <w:t>로</w:t>
      </w:r>
      <w:r>
        <w:t xml:space="preserve">부터 </w:t>
      </w:r>
      <w:r>
        <w:rPr>
          <w:rFonts w:hint="eastAsia"/>
        </w:rPr>
        <w:t>업</w:t>
      </w:r>
      <w:r>
        <w:t>로드할 수</w:t>
      </w:r>
      <w:r>
        <w:rPr>
          <w:rFonts w:hint="eastAsia"/>
        </w:rPr>
        <w:t>도</w:t>
      </w:r>
      <w:r>
        <w:t xml:space="preserve"> 있습니다.</w:t>
      </w:r>
    </w:p>
    <w:p>
      <w:pPr>
        <w:pStyle w:val="bullet4"/>
        <w:ind w:left="1560"/>
      </w:pPr>
      <w:r>
        <w:tab/>
        <w:t>(</w:t>
      </w:r>
      <w:r>
        <w:rPr>
          <w:rFonts w:ascii="Batang" w:hAnsi="Batang" w:hint="eastAsia"/>
        </w:rPr>
        <w:t>→</w:t>
      </w:r>
      <w:r>
        <w:t xml:space="preserve"> </w:t>
      </w:r>
      <w:r>
        <w:rPr>
          <w:rFonts w:hint="eastAsia"/>
        </w:rPr>
        <w:t>Filebrowser</w:t>
      </w:r>
      <w:r>
        <w:t>)</w:t>
      </w:r>
    </w:p>
    <w:p>
      <w:pPr>
        <w:pStyle w:val="bullet4"/>
        <w:ind w:left="1560"/>
      </w:pPr>
      <w:r>
        <w:rPr>
          <w:noProof/>
          <w:lang w:val="de-DE" w:eastAsia="de-DE" w:bidi="ar-SA"/>
        </w:rPr>
        <w:drawing>
          <wp:inline distT="0" distB="0" distL="0" distR="0">
            <wp:extent cx="3960000" cy="2824654"/>
            <wp:effectExtent l="0" t="0" r="2540" b="0"/>
            <wp:docPr id="1007" name="그림 1007" descr="E:\#--인터스피어코리아\0617_지멘스\images\img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인터스피어코리아\0617_지멘스\images\img292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0000" cy="2824654"/>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따라서 TIA Portal을 사용하지 않고도 CPU에서 로그 파일을 읽고 편집할 수 있습니다.</w:t>
      </w:r>
      <w:r>
        <w:rPr>
          <w:rFonts w:hint="eastAsia"/>
        </w:rPr>
        <w:br/>
      </w:r>
      <w:r>
        <w:t>(</w:t>
      </w:r>
      <w:r>
        <w:rPr>
          <w:rFonts w:ascii="Batang" w:hAnsi="Batang" w:hint="eastAsia"/>
        </w:rPr>
        <w:t>→</w:t>
      </w:r>
      <w:r>
        <w:t xml:space="preserve"> </w:t>
      </w:r>
      <w:r>
        <w:rPr>
          <w:rFonts w:hint="eastAsia"/>
        </w:rPr>
        <w:t>Datalogs</w:t>
      </w:r>
      <w:r>
        <w:t>)</w:t>
      </w:r>
    </w:p>
    <w:p>
      <w:pPr>
        <w:pStyle w:val="bullet4"/>
        <w:ind w:left="1560"/>
      </w:pPr>
      <w:r>
        <w:rPr>
          <w:noProof/>
          <w:lang w:val="de-DE" w:eastAsia="de-DE" w:bidi="ar-SA"/>
        </w:rPr>
        <w:drawing>
          <wp:inline distT="0" distB="0" distL="0" distR="0">
            <wp:extent cx="5220000" cy="2932000"/>
            <wp:effectExtent l="0" t="0" r="0" b="1905"/>
            <wp:docPr id="1008" name="그림 1008" descr="E:\#--인터스피어코리아\0617_지멘스\images\img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E:\#--인터스피어코리아\0617_지멘스\images\img292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20000" cy="2932000"/>
                    </a:xfrm>
                    <a:prstGeom prst="rect">
                      <a:avLst/>
                    </a:prstGeom>
                    <a:noFill/>
                    <a:ln>
                      <a:noFill/>
                    </a:ln>
                  </pic:spPr>
                </pic:pic>
              </a:graphicData>
            </a:graphic>
          </wp:inline>
        </w:drawing>
      </w:r>
    </w:p>
    <w:p>
      <w:pPr>
        <w:pStyle w:val="bullet4"/>
        <w:ind w:left="1560"/>
      </w:pPr>
    </w:p>
    <w:p>
      <w:pPr>
        <w:pStyle w:val="berschrift2"/>
      </w:pPr>
      <w:bookmarkStart w:id="94" w:name="_Toc454277766"/>
      <w:bookmarkStart w:id="95" w:name="_Toc459648621"/>
      <w:bookmarkStart w:id="96" w:name="_Toc459649031"/>
      <w:bookmarkStart w:id="97" w:name="_Toc459649441"/>
      <w:bookmarkStart w:id="98" w:name="_Toc481587973"/>
      <w:r>
        <w:t>7.9</w:t>
      </w:r>
      <w:r>
        <w:tab/>
        <w:t>통합 디스플레이를 통한 S7-1500 진단</w:t>
      </w:r>
      <w:bookmarkEnd w:id="94"/>
      <w:bookmarkEnd w:id="95"/>
      <w:bookmarkEnd w:id="96"/>
      <w:bookmarkEnd w:id="97"/>
      <w:bookmarkEnd w:id="98"/>
    </w:p>
    <w:p>
      <w:pPr>
        <w:pStyle w:val="bullet4"/>
        <w:ind w:left="1560"/>
      </w:pPr>
      <w:r>
        <w:rPr>
          <w:rFonts w:ascii="Batang" w:hAnsi="Batang" w:hint="eastAsia"/>
        </w:rPr>
        <w:t>→</w:t>
      </w:r>
      <w:r>
        <w:t xml:space="preserve"> 또한 사용자는 디스플레이를 통해 다양한 진단 정보를 불러올 수 있습니다. 예를 들어 시스템 진단을 통해 생성된 경고 텍스트를 "</w:t>
      </w:r>
      <w:r>
        <w:rPr>
          <w:rFonts w:hint="eastAsia"/>
        </w:rPr>
        <w:t>Diagnostics</w:t>
      </w:r>
      <w:r>
        <w:t>"</w:t>
      </w:r>
      <w:r>
        <w:rPr>
          <w:rFonts w:hint="eastAsia"/>
        </w:rPr>
        <w:t>메</w:t>
      </w:r>
      <w:r>
        <w:t>뉴 아래의 "</w:t>
      </w:r>
      <w:r>
        <w:rPr>
          <w:rFonts w:hint="eastAsia"/>
        </w:rPr>
        <w:t>A</w:t>
      </w:r>
      <w:r>
        <w:t>larms"에</w:t>
      </w:r>
      <w:r>
        <w:rPr>
          <w:rFonts w:hint="eastAsia"/>
        </w:rPr>
        <w:t>서 확</w:t>
      </w:r>
      <w:r>
        <w:t>인할 수 있습니다.</w:t>
      </w:r>
    </w:p>
    <w:p>
      <w:pPr>
        <w:pStyle w:val="bullet4"/>
        <w:ind w:left="1560"/>
      </w:pPr>
      <w:r>
        <w:tab/>
        <w:t>(</w:t>
      </w:r>
      <w:r>
        <w:rPr>
          <w:rFonts w:ascii="Batang" w:hAnsi="Batang" w:hint="eastAsia"/>
        </w:rPr>
        <w:t>→</w:t>
      </w:r>
      <w:r>
        <w:t xml:space="preserve"> </w:t>
      </w:r>
      <w:r>
        <w:rPr>
          <w:rFonts w:hint="eastAsia"/>
        </w:rPr>
        <w:t>D</w:t>
      </w:r>
      <w:r>
        <w:t xml:space="preserve">iagnostics </w:t>
      </w:r>
      <w:r>
        <w:rPr>
          <w:rFonts w:ascii="Batang" w:hAnsi="Batang" w:hint="eastAsia"/>
        </w:rPr>
        <w:t>→</w:t>
      </w:r>
      <w:r>
        <w:t xml:space="preserve"> </w:t>
      </w:r>
      <w:r>
        <w:rPr>
          <w:rFonts w:hint="eastAsia"/>
        </w:rPr>
        <w:t>A</w:t>
      </w:r>
      <w:r>
        <w:t>larms)</w:t>
      </w:r>
    </w:p>
    <w:p>
      <w:pPr>
        <w:pStyle w:val="bullet4"/>
        <w:ind w:left="1560"/>
      </w:pPr>
      <w:r>
        <w:tab/>
      </w:r>
      <w:r>
        <w:rPr>
          <w:noProof/>
          <w:lang w:val="de-DE" w:eastAsia="de-DE" w:bidi="ar-SA"/>
        </w:rPr>
        <w:drawing>
          <wp:inline distT="0" distB="0" distL="0" distR="0">
            <wp:extent cx="1800000" cy="2394045"/>
            <wp:effectExtent l="0" t="0" r="0" b="6350"/>
            <wp:docPr id="1009" name="그림 1009" descr="E:\#--인터스피어코리아\0617_지멘스\images\img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인터스피어코리아\0617_지멘스\images\img292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0000" cy="2394045"/>
                    </a:xfrm>
                    <a:prstGeom prst="rect">
                      <a:avLst/>
                    </a:prstGeom>
                    <a:noFill/>
                    <a:ln>
                      <a:noFill/>
                    </a:ln>
                  </pic:spPr>
                </pic:pic>
              </a:graphicData>
            </a:graphic>
          </wp:inline>
        </w:drawing>
      </w:r>
      <w:r>
        <w:rPr>
          <w:noProof/>
          <w:lang w:val="de-DE" w:eastAsia="de-DE" w:bidi="ar-SA"/>
        </w:rPr>
        <w:drawing>
          <wp:inline distT="0" distB="0" distL="0" distR="0">
            <wp:extent cx="1800000" cy="2398511"/>
            <wp:effectExtent l="0" t="0" r="0" b="1905"/>
            <wp:docPr id="1010" name="그림 1010" descr="E:\#--인터스피어코리아\0617_지멘스\images\img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E:\#--인터스피어코리아\0617_지멘스\images\img292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0000" cy="2398511"/>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99" w:name="_Toc454277767"/>
      <w:bookmarkStart w:id="100" w:name="_Toc459648622"/>
      <w:bookmarkStart w:id="101" w:name="_Toc459649032"/>
      <w:bookmarkStart w:id="102" w:name="_Toc459649442"/>
      <w:bookmarkStart w:id="103" w:name="_Toc481587974"/>
      <w:r>
        <w:lastRenderedPageBreak/>
        <w:t>7.10</w:t>
      </w:r>
      <w:r>
        <w:tab/>
        <w:t>체크리스트</w:t>
      </w:r>
      <w:bookmarkEnd w:id="99"/>
      <w:bookmarkEnd w:id="100"/>
      <w:bookmarkEnd w:id="101"/>
      <w:bookmarkEnd w:id="102"/>
      <w:bookmarkEnd w:id="103"/>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992"/>
        <w:gridCol w:w="6520"/>
        <w:gridCol w:w="1134"/>
      </w:tblGrid>
      <w:tr>
        <w:tc>
          <w:tcPr>
            <w:tcW w:w="992" w:type="dxa"/>
          </w:tcPr>
          <w:p>
            <w:pPr>
              <w:pStyle w:val="body2"/>
              <w:jc w:val="center"/>
              <w:rPr>
                <w:rStyle w:val="bold"/>
                <w:szCs w:val="20"/>
              </w:rPr>
            </w:pPr>
            <w:r>
              <w:rPr>
                <w:rStyle w:val="bold"/>
              </w:rPr>
              <w:t>번호</w:t>
            </w:r>
          </w:p>
        </w:tc>
        <w:tc>
          <w:tcPr>
            <w:tcW w:w="6520" w:type="dxa"/>
          </w:tcPr>
          <w:p>
            <w:pPr>
              <w:pStyle w:val="body2"/>
              <w:rPr>
                <w:rStyle w:val="bold"/>
                <w:szCs w:val="20"/>
              </w:rPr>
            </w:pPr>
            <w:r>
              <w:rPr>
                <w:rStyle w:val="bold"/>
              </w:rPr>
              <w:t xml:space="preserve">설명 </w:t>
            </w:r>
          </w:p>
        </w:tc>
        <w:tc>
          <w:tcPr>
            <w:tcW w:w="1134" w:type="dxa"/>
          </w:tcPr>
          <w:p>
            <w:pPr>
              <w:pStyle w:val="body2"/>
              <w:jc w:val="center"/>
              <w:rPr>
                <w:rStyle w:val="bold"/>
                <w:szCs w:val="20"/>
              </w:rPr>
            </w:pPr>
            <w:r>
              <w:rPr>
                <w:rStyle w:val="bold"/>
              </w:rPr>
              <w:t>완료</w:t>
            </w:r>
          </w:p>
        </w:tc>
      </w:tr>
      <w:tr>
        <w:tc>
          <w:tcPr>
            <w:tcW w:w="992" w:type="dxa"/>
          </w:tcPr>
          <w:p>
            <w:pPr>
              <w:pStyle w:val="body2"/>
              <w:jc w:val="center"/>
              <w:rPr>
                <w:szCs w:val="20"/>
              </w:rPr>
            </w:pPr>
            <w:r>
              <w:rPr>
                <w:rFonts w:hint="eastAsia"/>
              </w:rPr>
              <w:t>1</w:t>
            </w:r>
          </w:p>
        </w:tc>
        <w:tc>
          <w:tcPr>
            <w:tcW w:w="6520" w:type="dxa"/>
          </w:tcPr>
          <w:p>
            <w:pPr>
              <w:pStyle w:val="body2"/>
              <w:rPr>
                <w:szCs w:val="20"/>
              </w:rPr>
            </w:pPr>
            <w:r>
              <w:rPr>
                <w:rFonts w:hint="eastAsia"/>
              </w:rPr>
              <w:t>프</w:t>
            </w:r>
            <w:r>
              <w:t>로젝트 032-410</w:t>
            </w:r>
            <w:r>
              <w:rPr>
                <w:rFonts w:ascii="Gulim"/>
              </w:rPr>
              <w:t>_</w:t>
            </w:r>
            <w:r>
              <w:t>Basics</w:t>
            </w:r>
            <w:r>
              <w:rPr>
                <w:rFonts w:ascii="Gulim"/>
              </w:rPr>
              <w:t>_</w:t>
            </w:r>
            <w:r>
              <w:t>Diagnostics</w:t>
            </w:r>
            <w:r>
              <w:rPr>
                <w:rFonts w:ascii="Gulim"/>
              </w:rPr>
              <w:t>_</w:t>
            </w:r>
            <w:r>
              <w:t>2…</w:t>
            </w:r>
            <w:r>
              <w:rPr>
                <w:rFonts w:hint="eastAsia"/>
              </w:rPr>
              <w:t>를 압</w:t>
            </w:r>
            <w:r>
              <w:t>축풀</w:t>
            </w:r>
            <w:r>
              <w:rPr>
                <w:rFonts w:hint="eastAsia"/>
              </w:rPr>
              <w:t>기</w:t>
            </w:r>
          </w:p>
        </w:tc>
        <w:tc>
          <w:tcPr>
            <w:tcW w:w="1134" w:type="dxa"/>
          </w:tcPr>
          <w:p>
            <w:pPr>
              <w:pStyle w:val="body2"/>
              <w:rPr>
                <w:szCs w:val="20"/>
              </w:rPr>
            </w:pPr>
          </w:p>
        </w:tc>
      </w:tr>
      <w:tr>
        <w:tc>
          <w:tcPr>
            <w:tcW w:w="992" w:type="dxa"/>
          </w:tcPr>
          <w:p>
            <w:pPr>
              <w:pStyle w:val="body2"/>
              <w:jc w:val="center"/>
              <w:rPr>
                <w:szCs w:val="20"/>
              </w:rPr>
            </w:pPr>
            <w:r>
              <w:rPr>
                <w:rFonts w:hint="eastAsia"/>
              </w:rPr>
              <w:t>2</w:t>
            </w:r>
          </w:p>
        </w:tc>
        <w:tc>
          <w:tcPr>
            <w:tcW w:w="6520" w:type="dxa"/>
          </w:tcPr>
          <w:p>
            <w:pPr>
              <w:pStyle w:val="body2"/>
              <w:rPr>
                <w:szCs w:val="20"/>
              </w:rPr>
            </w:pPr>
            <w:r>
              <w:t>프로젝트 032-410</w:t>
            </w:r>
            <w:r>
              <w:rPr>
                <w:rFonts w:ascii="Gulim"/>
              </w:rPr>
              <w:t>_</w:t>
            </w:r>
            <w:r>
              <w:t>Basics Diagnostics</w:t>
            </w:r>
            <w:r>
              <w:rPr>
                <w:rFonts w:ascii="Gulim"/>
              </w:rPr>
              <w:t>_</w:t>
            </w:r>
            <w:r>
              <w:t>2…에서 생성된 CPU 1516F에 대한 웹 서버가 성공적으로 구성</w:t>
            </w:r>
          </w:p>
        </w:tc>
        <w:tc>
          <w:tcPr>
            <w:tcW w:w="1134" w:type="dxa"/>
          </w:tcPr>
          <w:p>
            <w:pPr>
              <w:pStyle w:val="body2"/>
              <w:rPr>
                <w:szCs w:val="20"/>
              </w:rPr>
            </w:pPr>
          </w:p>
        </w:tc>
      </w:tr>
      <w:tr>
        <w:tc>
          <w:tcPr>
            <w:tcW w:w="992" w:type="dxa"/>
          </w:tcPr>
          <w:p>
            <w:pPr>
              <w:pStyle w:val="body2"/>
              <w:jc w:val="center"/>
              <w:rPr>
                <w:szCs w:val="20"/>
              </w:rPr>
            </w:pPr>
            <w:r>
              <w:rPr>
                <w:rFonts w:hint="eastAsia"/>
              </w:rPr>
              <w:t>3</w:t>
            </w:r>
          </w:p>
        </w:tc>
        <w:tc>
          <w:tcPr>
            <w:tcW w:w="6520" w:type="dxa"/>
          </w:tcPr>
          <w:p>
            <w:pPr>
              <w:pStyle w:val="body2"/>
              <w:rPr>
                <w:szCs w:val="20"/>
              </w:rPr>
            </w:pPr>
            <w:r>
              <w:t>프로젝트 032-410</w:t>
            </w:r>
            <w:r>
              <w:rPr>
                <w:rFonts w:ascii="Gulim"/>
              </w:rPr>
              <w:t>_</w:t>
            </w:r>
            <w:r>
              <w:t>Basics Diagnostics</w:t>
            </w:r>
            <w:r>
              <w:rPr>
                <w:rFonts w:ascii="Gulim"/>
              </w:rPr>
              <w:t>_</w:t>
            </w:r>
            <w:r>
              <w:t>2…에서 생성된 CPU 1516F에 대한 디스플레이가 성공적으로 구성</w:t>
            </w:r>
          </w:p>
        </w:tc>
        <w:tc>
          <w:tcPr>
            <w:tcW w:w="1134" w:type="dxa"/>
          </w:tcPr>
          <w:p>
            <w:pPr>
              <w:pStyle w:val="body2"/>
              <w:rPr>
                <w:szCs w:val="20"/>
              </w:rPr>
            </w:pPr>
          </w:p>
        </w:tc>
      </w:tr>
      <w:tr>
        <w:tc>
          <w:tcPr>
            <w:tcW w:w="992" w:type="dxa"/>
          </w:tcPr>
          <w:p>
            <w:pPr>
              <w:pStyle w:val="body2"/>
              <w:jc w:val="center"/>
              <w:rPr>
                <w:szCs w:val="20"/>
              </w:rPr>
            </w:pPr>
            <w:r>
              <w:rPr>
                <w:rFonts w:hint="eastAsia"/>
              </w:rPr>
              <w:t>4</w:t>
            </w:r>
          </w:p>
        </w:tc>
        <w:tc>
          <w:tcPr>
            <w:tcW w:w="6520" w:type="dxa"/>
          </w:tcPr>
          <w:p>
            <w:pPr>
              <w:pStyle w:val="body2"/>
              <w:rPr>
                <w:szCs w:val="20"/>
              </w:rPr>
            </w:pPr>
            <w:r>
              <w:t>프로젝트 032-410</w:t>
            </w:r>
            <w:r>
              <w:rPr>
                <w:rFonts w:ascii="Gulim"/>
              </w:rPr>
              <w:t>_</w:t>
            </w:r>
            <w:r>
              <w:t>Basics Diagnostics</w:t>
            </w:r>
            <w:r>
              <w:rPr>
                <w:rFonts w:ascii="Gulim"/>
              </w:rPr>
              <w:t>_</w:t>
            </w:r>
            <w:r>
              <w:t>2…에서 생성된 CPU 1516F에 대한 시스템 진단이 성공적으로 구성</w:t>
            </w:r>
          </w:p>
        </w:tc>
        <w:tc>
          <w:tcPr>
            <w:tcW w:w="1134" w:type="dxa"/>
          </w:tcPr>
          <w:p>
            <w:pPr>
              <w:pStyle w:val="body2"/>
              <w:rPr>
                <w:szCs w:val="20"/>
              </w:rPr>
            </w:pPr>
          </w:p>
        </w:tc>
      </w:tr>
      <w:tr>
        <w:tc>
          <w:tcPr>
            <w:tcW w:w="992" w:type="dxa"/>
          </w:tcPr>
          <w:p>
            <w:pPr>
              <w:pStyle w:val="body2"/>
              <w:jc w:val="center"/>
              <w:rPr>
                <w:szCs w:val="20"/>
              </w:rPr>
            </w:pPr>
            <w:r>
              <w:rPr>
                <w:rFonts w:hint="eastAsia"/>
              </w:rPr>
              <w:t>5</w:t>
            </w:r>
          </w:p>
        </w:tc>
        <w:tc>
          <w:tcPr>
            <w:tcW w:w="6520" w:type="dxa"/>
          </w:tcPr>
          <w:p>
            <w:pPr>
              <w:pStyle w:val="body2"/>
              <w:rPr>
                <w:szCs w:val="20"/>
              </w:rPr>
            </w:pPr>
            <w:r>
              <w:t>아날로그 출력 모듈에서의 공급 전압에 대한 진단이 활성화</w:t>
            </w:r>
          </w:p>
        </w:tc>
        <w:tc>
          <w:tcPr>
            <w:tcW w:w="1134" w:type="dxa"/>
          </w:tcPr>
          <w:p>
            <w:pPr>
              <w:pStyle w:val="body2"/>
              <w:rPr>
                <w:szCs w:val="20"/>
              </w:rPr>
            </w:pPr>
          </w:p>
        </w:tc>
      </w:tr>
      <w:tr>
        <w:tc>
          <w:tcPr>
            <w:tcW w:w="992" w:type="dxa"/>
          </w:tcPr>
          <w:p>
            <w:pPr>
              <w:pStyle w:val="body2"/>
              <w:jc w:val="center"/>
              <w:rPr>
                <w:szCs w:val="20"/>
              </w:rPr>
            </w:pPr>
            <w:r>
              <w:rPr>
                <w:rFonts w:hint="eastAsia"/>
              </w:rPr>
              <w:t>6</w:t>
            </w:r>
          </w:p>
        </w:tc>
        <w:tc>
          <w:tcPr>
            <w:tcW w:w="6520" w:type="dxa"/>
          </w:tcPr>
          <w:p>
            <w:pPr>
              <w:pStyle w:val="body2"/>
              <w:rPr>
                <w:szCs w:val="20"/>
              </w:rPr>
            </w:pPr>
            <w:r>
              <w:t>프로젝트 032-410</w:t>
            </w:r>
            <w:r>
              <w:rPr>
                <w:rFonts w:ascii="Gulim"/>
              </w:rPr>
              <w:t>_</w:t>
            </w:r>
            <w:r>
              <w:t>Basics Diagnostics</w:t>
            </w:r>
            <w:r>
              <w:rPr>
                <w:rFonts w:ascii="Gulim"/>
              </w:rPr>
              <w:t>_</w:t>
            </w:r>
            <w:r>
              <w:t>2…에서 생성된 CPU 1516F가 성공적으로 다운로드</w:t>
            </w:r>
          </w:p>
        </w:tc>
        <w:tc>
          <w:tcPr>
            <w:tcW w:w="1134" w:type="dxa"/>
          </w:tcPr>
          <w:p>
            <w:pPr>
              <w:pStyle w:val="body2"/>
              <w:rPr>
                <w:szCs w:val="20"/>
              </w:rPr>
            </w:pPr>
          </w:p>
        </w:tc>
      </w:tr>
      <w:tr>
        <w:tc>
          <w:tcPr>
            <w:tcW w:w="992" w:type="dxa"/>
          </w:tcPr>
          <w:p>
            <w:pPr>
              <w:pStyle w:val="body2"/>
              <w:jc w:val="center"/>
              <w:rPr>
                <w:szCs w:val="20"/>
              </w:rPr>
            </w:pPr>
            <w:r>
              <w:rPr>
                <w:rFonts w:hint="eastAsia"/>
              </w:rPr>
              <w:t>7</w:t>
            </w:r>
          </w:p>
        </w:tc>
        <w:tc>
          <w:tcPr>
            <w:tcW w:w="6520" w:type="dxa"/>
          </w:tcPr>
          <w:p>
            <w:pPr>
              <w:pStyle w:val="body2"/>
              <w:rPr>
                <w:szCs w:val="20"/>
              </w:rPr>
            </w:pPr>
            <w:r>
              <w:t>아날로그 출력 모듈에서 전원 공급이 중단</w:t>
            </w:r>
          </w:p>
        </w:tc>
        <w:tc>
          <w:tcPr>
            <w:tcW w:w="1134" w:type="dxa"/>
          </w:tcPr>
          <w:p>
            <w:pPr>
              <w:pStyle w:val="body2"/>
              <w:rPr>
                <w:szCs w:val="20"/>
              </w:rPr>
            </w:pPr>
          </w:p>
        </w:tc>
      </w:tr>
      <w:tr>
        <w:tc>
          <w:tcPr>
            <w:tcW w:w="992" w:type="dxa"/>
          </w:tcPr>
          <w:p>
            <w:pPr>
              <w:pStyle w:val="body2"/>
              <w:jc w:val="center"/>
              <w:rPr>
                <w:szCs w:val="20"/>
              </w:rPr>
            </w:pPr>
            <w:r>
              <w:rPr>
                <w:rFonts w:hint="eastAsia"/>
              </w:rPr>
              <w:t>8</w:t>
            </w:r>
          </w:p>
        </w:tc>
        <w:tc>
          <w:tcPr>
            <w:tcW w:w="6520" w:type="dxa"/>
          </w:tcPr>
          <w:p>
            <w:pPr>
              <w:pStyle w:val="body2"/>
              <w:rPr>
                <w:szCs w:val="20"/>
              </w:rPr>
            </w:pPr>
            <w:r>
              <w:t>TIA Portal의 경고 메시지 디스플레이에 시스템 진단에서 나온 경고 텍스트가 표시</w:t>
            </w:r>
          </w:p>
        </w:tc>
        <w:tc>
          <w:tcPr>
            <w:tcW w:w="1134" w:type="dxa"/>
          </w:tcPr>
          <w:p>
            <w:pPr>
              <w:pStyle w:val="body2"/>
              <w:rPr>
                <w:szCs w:val="20"/>
              </w:rPr>
            </w:pPr>
          </w:p>
        </w:tc>
      </w:tr>
      <w:tr>
        <w:tc>
          <w:tcPr>
            <w:tcW w:w="992" w:type="dxa"/>
          </w:tcPr>
          <w:p>
            <w:pPr>
              <w:pStyle w:val="body2"/>
              <w:jc w:val="center"/>
              <w:rPr>
                <w:szCs w:val="20"/>
              </w:rPr>
            </w:pPr>
            <w:r>
              <w:rPr>
                <w:rFonts w:hint="eastAsia"/>
              </w:rPr>
              <w:t>9</w:t>
            </w:r>
          </w:p>
        </w:tc>
        <w:tc>
          <w:tcPr>
            <w:tcW w:w="6520" w:type="dxa"/>
          </w:tcPr>
          <w:p>
            <w:pPr>
              <w:pStyle w:val="body2"/>
              <w:rPr>
                <w:szCs w:val="20"/>
              </w:rPr>
            </w:pPr>
            <w:r>
              <w:t>CPU 1516F의 웹 서버를 통해 시스템 진단에서 나온 경고 텍스트가 표시</w:t>
            </w:r>
          </w:p>
        </w:tc>
        <w:tc>
          <w:tcPr>
            <w:tcW w:w="1134" w:type="dxa"/>
          </w:tcPr>
          <w:p>
            <w:pPr>
              <w:pStyle w:val="body2"/>
              <w:rPr>
                <w:szCs w:val="20"/>
              </w:rPr>
            </w:pPr>
          </w:p>
        </w:tc>
      </w:tr>
      <w:tr>
        <w:tc>
          <w:tcPr>
            <w:tcW w:w="992" w:type="dxa"/>
          </w:tcPr>
          <w:p>
            <w:pPr>
              <w:pStyle w:val="body2"/>
              <w:jc w:val="center"/>
              <w:rPr>
                <w:szCs w:val="20"/>
              </w:rPr>
            </w:pPr>
            <w:r>
              <w:rPr>
                <w:rFonts w:hint="eastAsia"/>
              </w:rPr>
              <w:t>10</w:t>
            </w:r>
          </w:p>
        </w:tc>
        <w:tc>
          <w:tcPr>
            <w:tcW w:w="6520" w:type="dxa"/>
          </w:tcPr>
          <w:p>
            <w:pPr>
              <w:pStyle w:val="body2"/>
              <w:rPr>
                <w:szCs w:val="20"/>
              </w:rPr>
            </w:pPr>
            <w:r>
              <w:t>CPU 1516F의 디스플레이에 시스템 진단에서 나온 경고 텍스트가 표시</w:t>
            </w:r>
          </w:p>
        </w:tc>
        <w:tc>
          <w:tcPr>
            <w:tcW w:w="1134" w:type="dxa"/>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04" w:name="_Toc454277768"/>
      <w:bookmarkStart w:id="105" w:name="_Toc459648623"/>
      <w:bookmarkStart w:id="106" w:name="_Toc459649033"/>
      <w:bookmarkStart w:id="107" w:name="_Toc459649443"/>
      <w:bookmarkStart w:id="108" w:name="_Toc481587975"/>
      <w:r>
        <w:lastRenderedPageBreak/>
        <w:t>8</w:t>
      </w:r>
      <w:r>
        <w:tab/>
        <w:t>추가 정보</w:t>
      </w:r>
      <w:bookmarkEnd w:id="104"/>
      <w:bookmarkEnd w:id="105"/>
      <w:bookmarkEnd w:id="106"/>
      <w:bookmarkEnd w:id="107"/>
      <w:bookmarkEnd w:id="108"/>
    </w:p>
    <w:p>
      <w:pPr>
        <w:pStyle w:val="body"/>
      </w:pPr>
      <w:r>
        <w:t>초기 및 심화 교육에 방향을 제시하는 도구의 차원에서 TIA Portal 모듈에 대한 추가 정보를 활용할 수 있습니다. 시작하기, 동영상, 교재, 앱, 매뉴얼, 프로그래밍 지침, 체험용 소프트웨어/펌웨어 등을 아래 링크에서 찾아보실 수 있습니다.</w:t>
      </w:r>
    </w:p>
    <w:p>
      <w:pPr>
        <w:pStyle w:val="body"/>
      </w:pPr>
      <w:hyperlink r:id="rId80">
        <w:r>
          <w:rPr>
            <w:rStyle w:val="Hyperlink"/>
          </w:rPr>
          <w:t>www.siemens.com/sce/s7-1500</w:t>
        </w:r>
      </w:hyperlink>
    </w:p>
    <w:p>
      <w:pPr>
        <w:wordWrap/>
        <w:rPr>
          <w:rFonts w:ascii="Siemens Sans" w:eastAsia="-윤고딕320" w:hAnsi="Siemens Sans"/>
        </w:rPr>
      </w:pPr>
    </w:p>
    <w:sectPr>
      <w:headerReference w:type="even" r:id="rId81"/>
      <w:footerReference w:type="even" r:id="rId82"/>
      <w:headerReference w:type="first" r:id="rId83"/>
      <w:footerReference w:type="first" r:id="rId84"/>
      <w:type w:val="continuous"/>
      <w:pgSz w:w="11907" w:h="16840" w:code="9"/>
      <w:pgMar w:top="1418" w:right="851" w:bottom="1418" w:left="1134" w:header="737" w:footer="17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emens Sans">
    <w:altName w:val="Times New Roman"/>
    <w:panose1 w:val="00000000000000000000"/>
    <w:charset w:val="00"/>
    <w:family w:val="auto"/>
    <w:pitch w:val="variable"/>
    <w:sig w:usb0="800000AF" w:usb1="0000204B" w:usb2="00000000" w:usb3="00000000" w:csb0="00000093" w:csb1="00000000"/>
  </w:font>
  <w:font w:name="-윤고딕320">
    <w:altName w:val="Arial Unicode MS"/>
    <w:charset w:val="81"/>
    <w:family w:val="roman"/>
    <w:pitch w:val="variable"/>
    <w:sig w:usb0="00000000" w:usb1="2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Arial Unicode MS"/>
    <w:charset w:val="81"/>
    <w:family w:val="roman"/>
    <w:pitch w:val="variable"/>
    <w:sig w:usb0="00000000"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나눔명조">
    <w:altName w:val="Malgun Gothic"/>
    <w:charset w:val="81"/>
    <w:family w:val="roman"/>
    <w:pitch w:val="variable"/>
    <w:sig w:usb0="800002A7" w:usb1="09D7FCF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w:t>
    </w:r>
    <w:r>
      <w:tab/>
    </w:r>
    <w:r>
      <w:rPr>
        <w:rFonts w:ascii="Arial" w:eastAsia="-윤고딕320" w:hAnsi="Arial" w:cs="Arial"/>
        <w:sz w:val="16"/>
        <w:szCs w:val="16"/>
      </w:rPr>
      <w:fldChar w:fldCharType="begin"/>
    </w:r>
    <w:r>
      <w:rPr>
        <w:rFonts w:ascii="Arial" w:eastAsia="-윤고딕320" w:hAnsi="Arial" w:cs="Arial"/>
        <w:sz w:val="16"/>
        <w:szCs w:val="16"/>
      </w:rPr>
      <w:instrText>PAGE   \* MERGEFORMAT</w:instrText>
    </w:r>
    <w:r>
      <w:rPr>
        <w:rFonts w:ascii="Arial" w:eastAsia="-윤고딕320" w:hAnsi="Arial" w:cs="Arial"/>
        <w:sz w:val="16"/>
        <w:szCs w:val="16"/>
      </w:rPr>
      <w:fldChar w:fldCharType="separate"/>
    </w:r>
    <w:r>
      <w:rPr>
        <w:rFonts w:ascii="Arial" w:eastAsia="-윤고딕320" w:hAnsi="Arial" w:cs="Arial"/>
        <w:noProof/>
        <w:sz w:val="16"/>
        <w:szCs w:val="16"/>
      </w:rPr>
      <w:t>2</w:t>
    </w:r>
    <w:r>
      <w:rPr>
        <w:rFonts w:ascii="Arial" w:eastAsia="-윤고딕320" w:hAnsi="Arial" w:cs="Arial"/>
        <w:sz w:val="16"/>
        <w:szCs w:val="16"/>
      </w:rPr>
      <w:fldChar w:fldCharType="end"/>
    </w:r>
  </w:p>
  <w:p>
    <w:pPr>
      <w:jc w:val="left"/>
      <w:rPr>
        <w:rFonts w:ascii="Arial" w:hAnsi="Arial" w:cs="Arial"/>
      </w:rPr>
    </w:pPr>
    <w:r>
      <w:rPr>
        <w:rFonts w:ascii="Arial" w:hAnsi="Arial"/>
        <w:sz w:val="16"/>
      </w:rPr>
      <w:t>SCE_KO_032-420 _S7-1500_ 웹을 통한 진단</w:t>
    </w:r>
    <w:r>
      <w:rPr>
        <w:rFonts w:ascii="Arial" w:hAnsi="Arial"/>
        <w:sz w:val="16"/>
        <w:lang w:val="en-US"/>
      </w:rPr>
      <w:t>_R1705.docx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4"/>
      <w:gridCol w:w="3260"/>
      <w:gridCol w:w="3883"/>
    </w:tblGrid>
    <w:tr>
      <w:trPr>
        <w:trHeight w:val="1842"/>
      </w:trPr>
      <w:tc>
        <w:tcPr>
          <w:tcW w:w="2694" w:type="dxa"/>
        </w:tcPr>
        <w:p>
          <w:pPr>
            <w:wordWrap/>
            <w:rPr>
              <w:rFonts w:ascii="Siemens Sans" w:eastAsia="-윤고딕320" w:hAnsi="Siemens Sans"/>
              <w:sz w:val="15"/>
              <w:szCs w:val="15"/>
            </w:rPr>
          </w:pPr>
          <w:r>
            <w:rPr>
              <w:rFonts w:ascii="Siemens Sans" w:hAnsi="Siemens Sans"/>
              <w:sz w:val="15"/>
            </w:rPr>
            <w:t>Siemens AG</w:t>
          </w:r>
        </w:p>
        <w:p>
          <w:pPr>
            <w:wordWrap/>
            <w:rPr>
              <w:rFonts w:ascii="Siemens Sans" w:eastAsia="-윤고딕320" w:hAnsi="Siemens Sans"/>
              <w:sz w:val="15"/>
              <w:szCs w:val="15"/>
            </w:rPr>
          </w:pPr>
          <w:r>
            <w:rPr>
              <w:rFonts w:ascii="Siemens Sans" w:hAnsi="Siemens Sans"/>
              <w:sz w:val="15"/>
            </w:rPr>
            <w:t>Digital Factory Division</w:t>
          </w:r>
        </w:p>
        <w:p>
          <w:pPr>
            <w:wordWrap/>
            <w:rPr>
              <w:rFonts w:ascii="Siemens Sans" w:eastAsia="-윤고딕320" w:hAnsi="Siemens Sans"/>
              <w:sz w:val="15"/>
              <w:szCs w:val="15"/>
            </w:rPr>
          </w:pPr>
          <w:r>
            <w:rPr>
              <w:rFonts w:ascii="Siemens Sans" w:hAnsi="Siemens Sans"/>
              <w:sz w:val="15"/>
            </w:rPr>
            <w:t>P.O. Box 48 48</w:t>
          </w:r>
        </w:p>
        <w:p>
          <w:pPr>
            <w:wordWrap/>
            <w:rPr>
              <w:rFonts w:ascii="Siemens Sans" w:eastAsia="-윤고딕320" w:hAnsi="Siemens Sans"/>
              <w:sz w:val="15"/>
              <w:szCs w:val="15"/>
            </w:rPr>
          </w:pPr>
          <w:r>
            <w:rPr>
              <w:rFonts w:ascii="Siemens Sans" w:hAnsi="Siemens Sans"/>
              <w:sz w:val="15"/>
            </w:rPr>
            <w:t>90026 Nuremberg</w:t>
          </w:r>
        </w:p>
        <w:p>
          <w:pPr>
            <w:wordWrap/>
            <w:rPr>
              <w:rFonts w:ascii="Siemens Sans" w:eastAsia="-윤고딕320" w:hAnsi="Siemens Sans"/>
              <w:sz w:val="15"/>
              <w:szCs w:val="15"/>
            </w:rPr>
          </w:pPr>
          <w:r>
            <w:rPr>
              <w:rFonts w:ascii="Siemens Sans" w:hAnsi="Siemens Sans"/>
              <w:sz w:val="15"/>
            </w:rPr>
            <w:t>GERMANY</w:t>
          </w:r>
        </w:p>
        <w:p>
          <w:pPr>
            <w:wordWrap/>
            <w:rPr>
              <w:rFonts w:ascii="Siemens Sans" w:eastAsia="-윤고딕320" w:hAnsi="Siemens Sans"/>
              <w:sz w:val="15"/>
              <w:szCs w:val="15"/>
            </w:rPr>
          </w:pPr>
        </w:p>
      </w:tc>
      <w:tc>
        <w:tcPr>
          <w:tcW w:w="3260" w:type="dxa"/>
        </w:tcPr>
        <w:p>
          <w:pPr>
            <w:wordWrap/>
            <w:rPr>
              <w:rFonts w:ascii="Siemens Sans" w:eastAsia="-윤고딕320" w:hAnsi="Siemens Sans"/>
              <w:sz w:val="15"/>
              <w:szCs w:val="15"/>
            </w:rPr>
          </w:pPr>
          <w:r>
            <w:rPr>
              <w:rFonts w:ascii="Siemens Sans" w:hAnsi="Siemens Sans"/>
              <w:sz w:val="15"/>
            </w:rPr>
            <w:t>사전 공지 없이 변경 가능</w:t>
          </w:r>
        </w:p>
        <w:p>
          <w:pPr>
            <w:wordWrap/>
            <w:rPr>
              <w:rFonts w:ascii="Siemens Sans" w:eastAsia="-윤고딕320" w:hAnsi="Siemens Sans"/>
              <w:sz w:val="15"/>
              <w:szCs w:val="15"/>
            </w:rPr>
          </w:pPr>
          <w:r>
            <w:rPr>
              <w:rFonts w:ascii="Siemens Sans" w:hAnsi="Siemens Sans"/>
              <w:sz w:val="15"/>
            </w:rPr>
            <w:t>자료 번호 BTCG-A10001-01-7600</w:t>
          </w:r>
        </w:p>
        <w:p>
          <w:pPr>
            <w:wordWrap/>
            <w:rPr>
              <w:rFonts w:ascii="Siemens Sans" w:eastAsia="-윤고딕320" w:hAnsi="Siemens Sans"/>
              <w:sz w:val="15"/>
              <w:szCs w:val="15"/>
            </w:rPr>
          </w:pPr>
          <w:r>
            <w:rPr>
              <w:rFonts w:ascii="Siemens Sans" w:hAnsi="Siemens Sans"/>
              <w:sz w:val="15"/>
            </w:rPr>
            <w:t>B.2112.W2.SCE.014 / Dispo 06321</w:t>
          </w:r>
        </w:p>
        <w:p>
          <w:pPr>
            <w:wordWrap/>
            <w:rPr>
              <w:rFonts w:ascii="Siemens Sans" w:eastAsia="-윤고딕320" w:hAnsi="Siemens Sans"/>
              <w:sz w:val="15"/>
              <w:szCs w:val="15"/>
            </w:rPr>
          </w:pPr>
          <w:r>
            <w:rPr>
              <w:rFonts w:ascii="Siemens Sans" w:hAnsi="Siemens Sans"/>
              <w:sz w:val="15"/>
            </w:rPr>
            <w:t>SO 0416 1. DPG 532 En</w:t>
          </w:r>
        </w:p>
        <w:p>
          <w:pPr>
            <w:wordWrap/>
            <w:rPr>
              <w:rFonts w:ascii="Siemens Sans" w:eastAsia="-윤고딕320" w:hAnsi="Siemens Sans"/>
              <w:sz w:val="15"/>
              <w:szCs w:val="15"/>
            </w:rPr>
          </w:pPr>
          <w:r>
            <w:rPr>
              <w:rFonts w:ascii="Siemens Sans" w:hAnsi="Siemens Sans"/>
              <w:sz w:val="15"/>
            </w:rPr>
            <w:t>독일에서 인쇄</w:t>
          </w:r>
        </w:p>
        <w:p>
          <w:pPr>
            <w:wordWrap/>
            <w:rPr>
              <w:rFonts w:ascii="Siemens Sans" w:eastAsia="-윤고딕320" w:hAnsi="Siemens Sans"/>
              <w:sz w:val="15"/>
              <w:szCs w:val="15"/>
            </w:rPr>
          </w:pPr>
          <w:r>
            <w:rPr>
              <w:rFonts w:ascii="Siemens Sans" w:hAnsi="Siemens Sans"/>
              <w:sz w:val="15"/>
            </w:rPr>
            <w:t>siemens.com/sce</w:t>
          </w:r>
        </w:p>
        <w:p>
          <w:pPr>
            <w:wordWrap/>
            <w:rPr>
              <w:rFonts w:ascii="Siemens Sans" w:eastAsia="-윤고딕320" w:hAnsi="Siemens Sans"/>
              <w:sz w:val="15"/>
              <w:szCs w:val="15"/>
            </w:rPr>
          </w:pPr>
        </w:p>
      </w:tc>
      <w:tc>
        <w:tcPr>
          <w:tcW w:w="3883" w:type="dxa"/>
        </w:tcPr>
        <w:p>
          <w:pPr>
            <w:wordWrap/>
            <w:jc w:val="left"/>
            <w:rPr>
              <w:rFonts w:ascii="Siemens Sans" w:eastAsia="-윤고딕320" w:hAnsi="Siemens Sans"/>
              <w:sz w:val="13"/>
              <w:szCs w:val="13"/>
            </w:rPr>
          </w:pPr>
          <w:r>
            <w:rPr>
              <w:rFonts w:ascii="Siemens Sans" w:hAnsi="Siemens Sans"/>
              <w:sz w:val="13"/>
            </w:rPr>
            <w:t>본 브로셔는 해당 제품의 성능에 대한 일반적 설명 또는 특징을 소개합니다. 따라서 실제 사용 시 설명대로 적용되지 않을 수 있으며 향후 제품의 업그레이드로 인해 해당 기능 또는 제품 성능이 변경될 수 있습니다. 해당 사양 또는 성능을 제공해야 할 의무는 구매자와 공급자 상호간의 서면 계약을 통해 명시적으로 합의된 경우에 한해 적용됩니다. 출시 및 기술 사양은 예고 없이 변경될 수 있습니다.</w:t>
          </w:r>
        </w:p>
        <w:p>
          <w:pPr>
            <w:wordWrap/>
            <w:jc w:val="left"/>
            <w:rPr>
              <w:rFonts w:ascii="Siemens Sans" w:eastAsia="-윤고딕320" w:hAnsi="Siemens Sans"/>
              <w:sz w:val="13"/>
              <w:szCs w:val="13"/>
            </w:rPr>
          </w:pPr>
          <w:r>
            <w:rPr>
              <w:rFonts w:ascii="Siemens Sans" w:hAnsi="Siemens Sans"/>
              <w:sz w:val="13"/>
            </w:rPr>
            <w:t>모든 제품 명칭은 Siemens AG 또는 Siemens 공급업체의 상표 또는 제품명이며 제3자가 임의로 사용하는 경우 소유권 침해가 될 수 있습니다.</w:t>
          </w:r>
        </w:p>
      </w:tc>
    </w:tr>
    <w:tr>
      <w:tc>
        <w:tcPr>
          <w:tcW w:w="2694" w:type="dxa"/>
        </w:tcPr>
        <w:p>
          <w:pPr>
            <w:wordWrap/>
            <w:rPr>
              <w:rFonts w:ascii="Siemens Sans" w:eastAsia="-윤고딕320" w:hAnsi="Siemens Sans"/>
              <w:b/>
            </w:rPr>
          </w:pPr>
          <w:hyperlink r:id="rId1">
            <w:r>
              <w:rPr>
                <w:rStyle w:val="Hyperlink"/>
                <w:rFonts w:ascii="Siemens Sans" w:hAnsi="Siemens Sans"/>
                <w:b/>
                <w:color w:val="auto"/>
                <w:u w:val="none"/>
              </w:rPr>
              <w:t>siemens.com/sce</w:t>
            </w:r>
          </w:hyperlink>
        </w:p>
      </w:tc>
      <w:tc>
        <w:tcPr>
          <w:tcW w:w="3260" w:type="dxa"/>
        </w:tcPr>
        <w:p>
          <w:pPr>
            <w:wordWrap/>
            <w:rPr>
              <w:rFonts w:ascii="Siemens Sans" w:eastAsia="-윤고딕320" w:hAnsi="Siemens Sans"/>
            </w:rPr>
          </w:pPr>
        </w:p>
      </w:tc>
      <w:tc>
        <w:tcPr>
          <w:tcW w:w="3883" w:type="dxa"/>
        </w:tcPr>
        <w:p>
          <w:pPr>
            <w:wordWrap/>
            <w:rPr>
              <w:rFonts w:ascii="Siemens Sans" w:eastAsia="-윤고딕320" w:hAnsi="Siemens Sans"/>
            </w:rPr>
          </w:pPr>
        </w:p>
      </w:tc>
    </w:tr>
  </w:tbl>
  <w:p>
    <w:pPr>
      <w:pStyle w:val="Fuzeile"/>
    </w:pPr>
    <w:r>
      <w:rPr>
        <w:rFonts w:ascii="Siemens Sans" w:eastAsia="-윤고딕320" w:hAnsi="Siemens Sans"/>
        <w:noProof/>
        <w:lang w:val="de-DE" w:eastAsia="de-DE" w:bidi="ar-SA"/>
      </w:rPr>
      <mc:AlternateContent>
        <mc:Choice Requires="wps">
          <w:drawing>
            <wp:anchor distT="0" distB="0" distL="114300" distR="114300" simplePos="0" relativeHeight="251693056" behindDoc="0" locked="0" layoutInCell="1" allowOverlap="1">
              <wp:simplePos x="0" y="0"/>
              <wp:positionH relativeFrom="column">
                <wp:posOffset>3853815</wp:posOffset>
              </wp:positionH>
              <wp:positionV relativeFrom="paragraph">
                <wp:posOffset>-2798918</wp:posOffset>
              </wp:positionV>
              <wp:extent cx="892810" cy="520700"/>
              <wp:effectExtent l="0" t="0" r="2540" b="0"/>
              <wp:wrapNone/>
              <wp:docPr id="1328" name="Text Box 1328"/>
              <wp:cNvGraphicFramePr/>
              <a:graphic xmlns:a="http://schemas.openxmlformats.org/drawingml/2006/main">
                <a:graphicData uri="http://schemas.microsoft.com/office/word/2010/wordprocessingShape">
                  <wps:wsp>
                    <wps:cNvSpPr txBox="1"/>
                    <wps:spPr>
                      <a:xfrm>
                        <a:off x="0" y="0"/>
                        <a:ext cx="892810" cy="520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WSI(WorldSkills International)의 글로벌 산업 파트너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8" o:spid="_x0000_s1033" type="#_x0000_t202" style="position:absolute;left:0;text-align:left;margin-left:303.45pt;margin-top:-220.4pt;width:70.3pt;height: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" fillcolor="white [3212]" stroked="f" strokeweight=".5pt">
              <v:textbox inset="0,0,0,0">
                <w:txbxContent>
                  <w:p>
                    <w:pPr>
                      <w:pStyle w:val="image-body"/>
                    </w:pPr>
                    <w:r>
                      <w:t>WSI(WorldSkills International)의 글로벌 산업 파트너</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center"/>
    </w:pPr>
    <w:r>
      <w:rPr>
        <w:noProof/>
        <w:lang w:val="de-DE" w:eastAsia="de-DE" w:bidi="ar-SA"/>
      </w:rPr>
      <mc:AlternateContent>
        <mc:Choice Requires="wps">
          <w:drawing>
            <wp:anchor distT="0" distB="0" distL="114300" distR="114300" simplePos="0" relativeHeight="251695104" behindDoc="1" locked="0" layoutInCell="1" allowOverlap="1">
              <wp:simplePos x="0" y="0"/>
              <wp:positionH relativeFrom="column">
                <wp:posOffset>-737870</wp:posOffset>
              </wp:positionH>
              <wp:positionV relativeFrom="paragraph">
                <wp:posOffset>-45085</wp:posOffset>
              </wp:positionV>
              <wp:extent cx="7574280" cy="10093325"/>
              <wp:effectExtent l="0" t="0" r="7620" b="31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10093325"/>
                      </a:xfrm>
                      <a:prstGeom prst="rect">
                        <a:avLst/>
                      </a:prstGeom>
                      <a:solidFill>
                        <a:srgbClr val="EE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2" o:spid="_x0000_s1026" style="position:absolute;margin-left:-58.1pt;margin-top:-3.55pt;width:596.4pt;height:79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" fillcolor="#eef2f5"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Arial" w:hAnsi="Arial" w:cs="Arial"/>
        <w:color w:val="374B5A"/>
        <w:sz w:val="18"/>
        <w:szCs w:val="18"/>
      </w:rPr>
    </w:pPr>
    <w:r>
      <w:rPr>
        <w:rFonts w:ascii="Arial" w:hAnsi="Arial"/>
        <w:sz w:val="18"/>
      </w:rPr>
      <w:t>SCE 교육 커리큘럼 | TIA Portal Module 032-420, Edition 05/2017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2032" behindDoc="1" locked="0" layoutInCell="1" allowOverlap="1">
          <wp:simplePos x="0" y="0"/>
          <wp:positionH relativeFrom="column">
            <wp:posOffset>-720090</wp:posOffset>
          </wp:positionH>
          <wp:positionV relativeFrom="paragraph">
            <wp:posOffset>-46517</wp:posOffset>
          </wp:positionV>
          <wp:extent cx="7570381" cy="10093630"/>
          <wp:effectExtent l="0" t="0" r="0" b="3175"/>
          <wp:wrapNone/>
          <wp:docPr id="1327" name="그림 1327" descr="E:\#--인터스피어코리아\0617_지멘스\images\1_페이지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인터스피어코리아\0617_지멘스\images\1_페이지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381" cy="1009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1008" behindDoc="1" locked="0" layoutInCell="1" allowOverlap="1">
          <wp:simplePos x="0" y="0"/>
          <wp:positionH relativeFrom="column">
            <wp:posOffset>-730723</wp:posOffset>
          </wp:positionH>
          <wp:positionV relativeFrom="paragraph">
            <wp:posOffset>-57461</wp:posOffset>
          </wp:positionV>
          <wp:extent cx="7581014" cy="10107807"/>
          <wp:effectExtent l="0" t="0" r="1270" b="8255"/>
          <wp:wrapNone/>
          <wp:docPr id="1324" name="그림 1324" descr="E:\#--인터스피어코리아\0617_지멘스\images\1_페이지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인터스피어코리아\0617_지멘스\images\1_페이지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291" cy="10114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AA3924"/>
    <w:lvl w:ilvl="0">
      <w:start w:val="1"/>
      <w:numFmt w:val="decimal"/>
      <w:pStyle w:val="Listennummer5"/>
      <w:lvlText w:val="%1."/>
      <w:lvlJc w:val="left"/>
      <w:pPr>
        <w:tabs>
          <w:tab w:val="num" w:pos="2062"/>
        </w:tabs>
        <w:ind w:leftChars="1000" w:left="2062" w:hangingChars="200" w:hanging="360"/>
      </w:pPr>
    </w:lvl>
  </w:abstractNum>
  <w:abstractNum w:abstractNumId="1">
    <w:nsid w:val="FFFFFF7D"/>
    <w:multiLevelType w:val="singleLevel"/>
    <w:tmpl w:val="AD7A9A46"/>
    <w:lvl w:ilvl="0">
      <w:start w:val="1"/>
      <w:numFmt w:val="decimal"/>
      <w:pStyle w:val="Listennummer4"/>
      <w:lvlText w:val="%1."/>
      <w:lvlJc w:val="left"/>
      <w:pPr>
        <w:tabs>
          <w:tab w:val="num" w:pos="1637"/>
        </w:tabs>
        <w:ind w:leftChars="800" w:left="1637" w:hangingChars="200" w:hanging="360"/>
      </w:pPr>
    </w:lvl>
  </w:abstractNum>
  <w:abstractNum w:abstractNumId="2">
    <w:nsid w:val="FFFFFF7E"/>
    <w:multiLevelType w:val="singleLevel"/>
    <w:tmpl w:val="D2CA44A8"/>
    <w:lvl w:ilvl="0">
      <w:start w:val="1"/>
      <w:numFmt w:val="decimal"/>
      <w:pStyle w:val="Listennummer3"/>
      <w:lvlText w:val="%1."/>
      <w:lvlJc w:val="left"/>
      <w:pPr>
        <w:tabs>
          <w:tab w:val="num" w:pos="1212"/>
        </w:tabs>
        <w:ind w:leftChars="600" w:left="1212" w:hangingChars="200" w:hanging="360"/>
      </w:pPr>
    </w:lvl>
  </w:abstractNum>
  <w:abstractNum w:abstractNumId="3">
    <w:nsid w:val="FFFFFF7F"/>
    <w:multiLevelType w:val="singleLevel"/>
    <w:tmpl w:val="2F8EA5A4"/>
    <w:lvl w:ilvl="0">
      <w:start w:val="1"/>
      <w:numFmt w:val="decimal"/>
      <w:pStyle w:val="Listennummer2"/>
      <w:lvlText w:val="%1."/>
      <w:lvlJc w:val="left"/>
      <w:pPr>
        <w:tabs>
          <w:tab w:val="num" w:pos="786"/>
        </w:tabs>
        <w:ind w:leftChars="400" w:left="786" w:hangingChars="200" w:hanging="360"/>
      </w:pPr>
    </w:lvl>
  </w:abstractNum>
  <w:abstractNum w:abstractNumId="4">
    <w:nsid w:val="FFFFFF80"/>
    <w:multiLevelType w:val="singleLevel"/>
    <w:tmpl w:val="8452E0FC"/>
    <w:lvl w:ilvl="0">
      <w:start w:val="1"/>
      <w:numFmt w:val="bullet"/>
      <w:pStyle w:val="Aufzhlungszeichen5"/>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68505DC2"/>
    <w:lvl w:ilvl="0">
      <w:start w:val="1"/>
      <w:numFmt w:val="bullet"/>
      <w:pStyle w:val="Aufzhlungszeichen4"/>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2FF4F502"/>
    <w:lvl w:ilvl="0">
      <w:start w:val="1"/>
      <w:numFmt w:val="bullet"/>
      <w:pStyle w:val="Aufzhlungszeichen3"/>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128E5346"/>
    <w:lvl w:ilvl="0">
      <w:start w:val="1"/>
      <w:numFmt w:val="bullet"/>
      <w:pStyle w:val="Aufzhlungszeichen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4281D6"/>
    <w:lvl w:ilvl="0">
      <w:start w:val="1"/>
      <w:numFmt w:val="decimal"/>
      <w:pStyle w:val="Listennummer"/>
      <w:lvlText w:val="%1."/>
      <w:lvlJc w:val="left"/>
      <w:pPr>
        <w:tabs>
          <w:tab w:val="num" w:pos="361"/>
        </w:tabs>
        <w:ind w:leftChars="200" w:left="361" w:hangingChars="200" w:hanging="360"/>
      </w:pPr>
    </w:lvl>
  </w:abstractNum>
  <w:abstractNum w:abstractNumId="9">
    <w:nsid w:val="FFFFFF89"/>
    <w:multiLevelType w:val="singleLevel"/>
    <w:tmpl w:val="29C019C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C239F4"/>
    <w:multiLevelType w:val="hybridMultilevel"/>
    <w:tmpl w:val="1BEA518C"/>
    <w:lvl w:ilvl="0" w:tplc="146CBFFE">
      <w:start w:val="2"/>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11">
    <w:nsid w:val="08C93248"/>
    <w:multiLevelType w:val="hybridMultilevel"/>
    <w:tmpl w:val="519418F8"/>
    <w:lvl w:ilvl="0" w:tplc="089A561E">
      <w:numFmt w:val="bullet"/>
      <w:lvlText w:val="-"/>
      <w:lvlJc w:val="left"/>
      <w:pPr>
        <w:ind w:left="2202" w:hanging="360"/>
      </w:pPr>
      <w:rPr>
        <w:rFonts w:ascii="Siemens Sans" w:eastAsia="-윤고딕320" w:hAnsi="Siemens Sans" w:cs="Times New Roman" w:hint="default"/>
      </w:rPr>
    </w:lvl>
    <w:lvl w:ilvl="1" w:tplc="04090003" w:tentative="1">
      <w:start w:val="1"/>
      <w:numFmt w:val="bullet"/>
      <w:lvlText w:val=""/>
      <w:lvlJc w:val="left"/>
      <w:pPr>
        <w:ind w:left="2642" w:hanging="400"/>
      </w:pPr>
      <w:rPr>
        <w:rFonts w:ascii="Wingdings" w:hAnsi="Wingdings" w:hint="default"/>
      </w:rPr>
    </w:lvl>
    <w:lvl w:ilvl="2" w:tplc="04090005" w:tentative="1">
      <w:start w:val="1"/>
      <w:numFmt w:val="bullet"/>
      <w:lvlText w:val=""/>
      <w:lvlJc w:val="left"/>
      <w:pPr>
        <w:ind w:left="3042" w:hanging="400"/>
      </w:pPr>
      <w:rPr>
        <w:rFonts w:ascii="Wingdings" w:hAnsi="Wingdings" w:hint="default"/>
      </w:rPr>
    </w:lvl>
    <w:lvl w:ilvl="3" w:tplc="04090001" w:tentative="1">
      <w:start w:val="1"/>
      <w:numFmt w:val="bullet"/>
      <w:lvlText w:val=""/>
      <w:lvlJc w:val="left"/>
      <w:pPr>
        <w:ind w:left="3442" w:hanging="400"/>
      </w:pPr>
      <w:rPr>
        <w:rFonts w:ascii="Wingdings" w:hAnsi="Wingdings" w:hint="default"/>
      </w:rPr>
    </w:lvl>
    <w:lvl w:ilvl="4" w:tplc="04090003" w:tentative="1">
      <w:start w:val="1"/>
      <w:numFmt w:val="bullet"/>
      <w:lvlText w:val=""/>
      <w:lvlJc w:val="left"/>
      <w:pPr>
        <w:ind w:left="3842" w:hanging="400"/>
      </w:pPr>
      <w:rPr>
        <w:rFonts w:ascii="Wingdings" w:hAnsi="Wingdings" w:hint="default"/>
      </w:rPr>
    </w:lvl>
    <w:lvl w:ilvl="5" w:tplc="04090005" w:tentative="1">
      <w:start w:val="1"/>
      <w:numFmt w:val="bullet"/>
      <w:lvlText w:val=""/>
      <w:lvlJc w:val="left"/>
      <w:pPr>
        <w:ind w:left="4242" w:hanging="400"/>
      </w:pPr>
      <w:rPr>
        <w:rFonts w:ascii="Wingdings" w:hAnsi="Wingdings" w:hint="default"/>
      </w:rPr>
    </w:lvl>
    <w:lvl w:ilvl="6" w:tplc="04090001" w:tentative="1">
      <w:start w:val="1"/>
      <w:numFmt w:val="bullet"/>
      <w:lvlText w:val=""/>
      <w:lvlJc w:val="left"/>
      <w:pPr>
        <w:ind w:left="4642" w:hanging="400"/>
      </w:pPr>
      <w:rPr>
        <w:rFonts w:ascii="Wingdings" w:hAnsi="Wingdings" w:hint="default"/>
      </w:rPr>
    </w:lvl>
    <w:lvl w:ilvl="7" w:tplc="04090003" w:tentative="1">
      <w:start w:val="1"/>
      <w:numFmt w:val="bullet"/>
      <w:lvlText w:val=""/>
      <w:lvlJc w:val="left"/>
      <w:pPr>
        <w:ind w:left="5042" w:hanging="400"/>
      </w:pPr>
      <w:rPr>
        <w:rFonts w:ascii="Wingdings" w:hAnsi="Wingdings" w:hint="default"/>
      </w:rPr>
    </w:lvl>
    <w:lvl w:ilvl="8" w:tplc="04090005" w:tentative="1">
      <w:start w:val="1"/>
      <w:numFmt w:val="bullet"/>
      <w:lvlText w:val=""/>
      <w:lvlJc w:val="left"/>
      <w:pPr>
        <w:ind w:left="5442" w:hanging="400"/>
      </w:pPr>
      <w:rPr>
        <w:rFonts w:ascii="Wingdings" w:hAnsi="Wingdings" w:hint="default"/>
      </w:rPr>
    </w:lvl>
  </w:abstractNum>
  <w:abstractNum w:abstractNumId="12">
    <w:nsid w:val="0F6140E0"/>
    <w:multiLevelType w:val="hybridMultilevel"/>
    <w:tmpl w:val="E55460E0"/>
    <w:lvl w:ilvl="0" w:tplc="D14A88CA">
      <w:start w:val="1"/>
      <w:numFmt w:val="bullet"/>
      <w:lvlText w:val="­"/>
      <w:lvlJc w:val="left"/>
      <w:pPr>
        <w:ind w:left="2642" w:hanging="400"/>
      </w:pPr>
      <w:rPr>
        <w:rFonts w:ascii="-윤고딕320" w:eastAsia="-윤고딕320" w:hAnsi="Wingding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DBB4280"/>
    <w:multiLevelType w:val="hybridMultilevel"/>
    <w:tmpl w:val="F9BA13F8"/>
    <w:lvl w:ilvl="0" w:tplc="6652B5E0">
      <w:start w:val="1"/>
      <w:numFmt w:val="bullet"/>
      <w:lvlText w:val="•"/>
      <w:lvlJc w:val="left"/>
      <w:pPr>
        <w:ind w:left="2665" w:hanging="400"/>
      </w:pPr>
      <w:rPr>
        <w:rFonts w:ascii="Malgun Gothic" w:eastAsia="Malgun Gothic" w:hAnsi="Malgun Gothic"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14">
    <w:nsid w:val="28B61807"/>
    <w:multiLevelType w:val="hybridMultilevel"/>
    <w:tmpl w:val="B68EF0AC"/>
    <w:lvl w:ilvl="0" w:tplc="8E3E8318">
      <w:start w:val="1"/>
      <w:numFmt w:val="bullet"/>
      <w:pStyle w:val="bullet1"/>
      <w:lvlText w:val="•"/>
      <w:lvlJc w:val="left"/>
      <w:pPr>
        <w:ind w:left="2501" w:hanging="400"/>
      </w:pPr>
      <w:rPr>
        <w:rFonts w:ascii="Malgun Gothic" w:eastAsia="Malgun Gothic" w:hAnsi="Malgun Gothic" w:hint="eastAsia"/>
      </w:rPr>
    </w:lvl>
    <w:lvl w:ilvl="1" w:tplc="04090003" w:tentative="1">
      <w:start w:val="1"/>
      <w:numFmt w:val="bullet"/>
      <w:lvlText w:val=""/>
      <w:lvlJc w:val="left"/>
      <w:pPr>
        <w:ind w:left="2901" w:hanging="400"/>
      </w:pPr>
      <w:rPr>
        <w:rFonts w:ascii="Wingdings" w:hAnsi="Wingdings" w:hint="default"/>
      </w:rPr>
    </w:lvl>
    <w:lvl w:ilvl="2" w:tplc="04090005" w:tentative="1">
      <w:start w:val="1"/>
      <w:numFmt w:val="bullet"/>
      <w:lvlText w:val=""/>
      <w:lvlJc w:val="left"/>
      <w:pPr>
        <w:ind w:left="3301" w:hanging="400"/>
      </w:pPr>
      <w:rPr>
        <w:rFonts w:ascii="Wingdings" w:hAnsi="Wingdings" w:hint="default"/>
      </w:rPr>
    </w:lvl>
    <w:lvl w:ilvl="3" w:tplc="04090001" w:tentative="1">
      <w:start w:val="1"/>
      <w:numFmt w:val="bullet"/>
      <w:lvlText w:val=""/>
      <w:lvlJc w:val="left"/>
      <w:pPr>
        <w:ind w:left="3701" w:hanging="400"/>
      </w:pPr>
      <w:rPr>
        <w:rFonts w:ascii="Wingdings" w:hAnsi="Wingdings" w:hint="default"/>
      </w:rPr>
    </w:lvl>
    <w:lvl w:ilvl="4" w:tplc="04090003" w:tentative="1">
      <w:start w:val="1"/>
      <w:numFmt w:val="bullet"/>
      <w:lvlText w:val=""/>
      <w:lvlJc w:val="left"/>
      <w:pPr>
        <w:ind w:left="4101" w:hanging="400"/>
      </w:pPr>
      <w:rPr>
        <w:rFonts w:ascii="Wingdings" w:hAnsi="Wingdings" w:hint="default"/>
      </w:rPr>
    </w:lvl>
    <w:lvl w:ilvl="5" w:tplc="04090005" w:tentative="1">
      <w:start w:val="1"/>
      <w:numFmt w:val="bullet"/>
      <w:lvlText w:val=""/>
      <w:lvlJc w:val="left"/>
      <w:pPr>
        <w:ind w:left="4501" w:hanging="400"/>
      </w:pPr>
      <w:rPr>
        <w:rFonts w:ascii="Wingdings" w:hAnsi="Wingdings" w:hint="default"/>
      </w:rPr>
    </w:lvl>
    <w:lvl w:ilvl="6" w:tplc="04090001" w:tentative="1">
      <w:start w:val="1"/>
      <w:numFmt w:val="bullet"/>
      <w:lvlText w:val=""/>
      <w:lvlJc w:val="left"/>
      <w:pPr>
        <w:ind w:left="4901" w:hanging="400"/>
      </w:pPr>
      <w:rPr>
        <w:rFonts w:ascii="Wingdings" w:hAnsi="Wingdings" w:hint="default"/>
      </w:rPr>
    </w:lvl>
    <w:lvl w:ilvl="7" w:tplc="04090003" w:tentative="1">
      <w:start w:val="1"/>
      <w:numFmt w:val="bullet"/>
      <w:lvlText w:val=""/>
      <w:lvlJc w:val="left"/>
      <w:pPr>
        <w:ind w:left="5301" w:hanging="400"/>
      </w:pPr>
      <w:rPr>
        <w:rFonts w:ascii="Wingdings" w:hAnsi="Wingdings" w:hint="default"/>
      </w:rPr>
    </w:lvl>
    <w:lvl w:ilvl="8" w:tplc="04090005" w:tentative="1">
      <w:start w:val="1"/>
      <w:numFmt w:val="bullet"/>
      <w:lvlText w:val=""/>
      <w:lvlJc w:val="left"/>
      <w:pPr>
        <w:ind w:left="5701" w:hanging="400"/>
      </w:pPr>
      <w:rPr>
        <w:rFonts w:ascii="Wingdings" w:hAnsi="Wingdings" w:hint="default"/>
      </w:rPr>
    </w:lvl>
  </w:abstractNum>
  <w:abstractNum w:abstractNumId="15">
    <w:nsid w:val="2E8679B6"/>
    <w:multiLevelType w:val="hybridMultilevel"/>
    <w:tmpl w:val="250CBAD2"/>
    <w:lvl w:ilvl="0" w:tplc="CF625D28">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0670FED"/>
    <w:multiLevelType w:val="hybridMultilevel"/>
    <w:tmpl w:val="D9E6CC5A"/>
    <w:lvl w:ilvl="0" w:tplc="747AFEE2">
      <w:start w:val="2"/>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1C9167F"/>
    <w:multiLevelType w:val="hybridMultilevel"/>
    <w:tmpl w:val="FE802F40"/>
    <w:lvl w:ilvl="0" w:tplc="0B1EBBD0">
      <w:start w:val="1"/>
      <w:numFmt w:val="bullet"/>
      <w:lvlText w:val="•"/>
      <w:lvlJc w:val="left"/>
      <w:pPr>
        <w:ind w:left="2642"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3696F8D"/>
    <w:multiLevelType w:val="hybridMultilevel"/>
    <w:tmpl w:val="049AC810"/>
    <w:lvl w:ilvl="0" w:tplc="C770C9F2">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3462F02"/>
    <w:multiLevelType w:val="hybridMultilevel"/>
    <w:tmpl w:val="614C0A0C"/>
    <w:lvl w:ilvl="0" w:tplc="7512A62C">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662C7A97"/>
    <w:multiLevelType w:val="hybridMultilevel"/>
    <w:tmpl w:val="22DA7E8C"/>
    <w:lvl w:ilvl="0" w:tplc="620015AE">
      <w:numFmt w:val="bullet"/>
      <w:lvlText w:val=""/>
      <w:lvlJc w:val="left"/>
      <w:pPr>
        <w:ind w:left="760" w:hanging="360"/>
      </w:pPr>
      <w:rPr>
        <w:rFonts w:ascii="Wingdings" w:eastAsia="-윤고딕320"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6A271778"/>
    <w:multiLevelType w:val="hybridMultilevel"/>
    <w:tmpl w:val="27D684B2"/>
    <w:lvl w:ilvl="0" w:tplc="BDD41C7C">
      <w:start w:val="1"/>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23">
    <w:nsid w:val="751D21A2"/>
    <w:multiLevelType w:val="hybridMultilevel"/>
    <w:tmpl w:val="A7A60DE2"/>
    <w:lvl w:ilvl="0" w:tplc="10E8D976">
      <w:start w:val="1"/>
      <w:numFmt w:val="bullet"/>
      <w:pStyle w:val="bullet2"/>
      <w:lvlText w:val="­"/>
      <w:lvlJc w:val="left"/>
      <w:pPr>
        <w:ind w:left="2665" w:hanging="400"/>
      </w:pPr>
      <w:rPr>
        <w:rFonts w:ascii="-윤고딕320" w:eastAsia="-윤고딕320" w:hAnsi="Wingdings"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24">
    <w:nsid w:val="77B0626B"/>
    <w:multiLevelType w:val="hybridMultilevel"/>
    <w:tmpl w:val="C46040E0"/>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0"/>
  </w:num>
  <w:num w:numId="2">
    <w:abstractNumId w:val="15"/>
  </w:num>
  <w:num w:numId="3">
    <w:abstractNumId w:val="18"/>
  </w:num>
  <w:num w:numId="4">
    <w:abstractNumId w:val="16"/>
  </w:num>
  <w:num w:numId="5">
    <w:abstractNumId w:val="9"/>
  </w:num>
  <w:num w:numId="6">
    <w:abstractNumId w:val="12"/>
  </w:num>
  <w:num w:numId="7">
    <w:abstractNumId w:val="11"/>
  </w:num>
  <w:num w:numId="8">
    <w:abstractNumId w:val="17"/>
  </w:num>
  <w:num w:numId="9">
    <w:abstractNumId w:val="24"/>
  </w:num>
  <w:num w:numId="10">
    <w:abstractNumId w:val="21"/>
  </w:num>
  <w:num w:numId="11">
    <w:abstractNumId w:val="13"/>
  </w:num>
  <w:num w:numId="12">
    <w:abstractNumId w:val="23"/>
  </w:num>
  <w:num w:numId="13">
    <w:abstractNumId w:val="14"/>
  </w:num>
  <w:num w:numId="14">
    <w:abstractNumId w:val="10"/>
  </w:num>
  <w:num w:numId="15">
    <w:abstractNumId w:val="22"/>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activeWritingStyle w:appName="MSWord" w:lang="en-US" w:vendorID="64" w:dllVersion="131078" w:nlCheck="1" w:checkStyle="0"/>
  <w:activeWritingStyle w:appName="MSWord" w:lang="ko-KR" w:vendorID="64" w:dllVersion="131077" w:nlCheck="1" w:checkStyle="1"/>
  <w:activeWritingStyle w:appName="MSWord" w:lang="de-DE" w:vendorID="64" w:dllVersion="131078" w:nlCheck="1" w:checkStyle="1"/>
  <w:activeWritingStyle w:appName="MSWord" w:lang="es-ES" w:vendorID="64" w:dllVersion="131078" w:nlCheck="1" w:checkStyle="1"/>
  <w:activeWritingStyle w:appName="MSWord" w:lang="fr-FR" w:vendorID="64" w:dllVersion="131078" w:nlCheck="1" w:checkStyle="1"/>
  <w:proofState w:grammar="clean"/>
  <w:defaultTabStop w:val="800"/>
  <w:hyphenationZone w:val="425"/>
  <w:displayHorizontalDrawingGridEvery w:val="0"/>
  <w:displayVerticalDrawingGridEvery w:val="2"/>
  <w:noPunctuationKerning/>
  <w:characterSpacingControl w:val="doNotCompress"/>
  <w:hdrShapeDefaults>
    <o:shapedefaults v:ext="edit" spidmax="8193" style="v-text-anchor:middle" fill="f" fillcolor="white" stroke="f">
      <v:fill color="white" on="f"/>
      <v:stroke on="f"/>
      <v:textbox inset="0,0,0,0"/>
      <o:colormru v:ext="edit" colors="#eef2f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style="v-text-anchor:middle" fill="f" fillcolor="white" stroke="f">
      <v:fill color="white" on="f"/>
      <v:stroke on="f"/>
      <v:textbox inset="0,0,0,0"/>
      <o:colormru v:ext="edit" colors="#eef2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485069">
      <w:bodyDiv w:val="1"/>
      <w:marLeft w:val="0"/>
      <w:marRight w:val="0"/>
      <w:marTop w:val="0"/>
      <w:marBottom w:val="0"/>
      <w:divBdr>
        <w:top w:val="none" w:sz="0" w:space="0" w:color="auto"/>
        <w:left w:val="none" w:sz="0" w:space="0" w:color="auto"/>
        <w:bottom w:val="none" w:sz="0" w:space="0" w:color="auto"/>
        <w:right w:val="none" w:sz="0" w:space="0" w:color="auto"/>
      </w:divBdr>
      <w:divsChild>
        <w:div w:id="184294108">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mailto:roland.scheuerer@siemens.com"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footer" Target="footer5.xml"/><Relationship Id="rId89" Type="http://schemas.openxmlformats.org/officeDocument/2006/relationships/customXml" Target="../customXml/item4.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60.emf"/><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hyperlink" Target="http://www.siemens.com/sce/contact"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510.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www.siemens.com/sce/s7-1500"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header" Target="header5.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3.jpeg"/><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2.wmf"/><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tmp"/><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header" Target="header4.xm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siemens.com/sce"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70.jpeg"/><Relationship Id="rId24" Type="http://schemas.openxmlformats.org/officeDocument/2006/relationships/image" Target="media/image5.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customXml" Target="../customXml/item2.xml"/><Relationship Id="rId61" Type="http://schemas.openxmlformats.org/officeDocument/2006/relationships/image" Target="media/image39.jpeg"/><Relationship Id="rId82" Type="http://schemas.openxmlformats.org/officeDocument/2006/relationships/footer" Target="footer4.xml"/><Relationship Id="rId19" Type="http://schemas.openxmlformats.org/officeDocument/2006/relationships/hyperlink" Target="http://www.siemens.com/sce/tp"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iemens.com/s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8.jpeg"/></Relationships>
</file>

<file path=word/_rels/header5.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93E45B-A766-49C7-8E88-B18E93ADE90C}"/>
</file>

<file path=customXml/itemProps2.xml><?xml version="1.0" encoding="utf-8"?>
<ds:datastoreItem xmlns:ds="http://schemas.openxmlformats.org/officeDocument/2006/customXml" ds:itemID="{7ECDFA8A-4EFB-4E37-B788-2FAB356FCDFF}"/>
</file>

<file path=customXml/itemProps3.xml><?xml version="1.0" encoding="utf-8"?>
<ds:datastoreItem xmlns:ds="http://schemas.openxmlformats.org/officeDocument/2006/customXml" ds:itemID="{2EBCC6E1-B026-4C69-81C8-CCE1E529A6E4}"/>
</file>

<file path=customXml/itemProps4.xml><?xml version="1.0" encoding="utf-8"?>
<ds:datastoreItem xmlns:ds="http://schemas.openxmlformats.org/officeDocument/2006/customXml" ds:itemID="{871D03CF-F911-4C54-BC93-60752F8F0AEC}"/>
</file>

<file path=docProps/app.xml><?xml version="1.0" encoding="utf-8"?>
<Properties xmlns="http://schemas.openxmlformats.org/officeDocument/2006/extended-properties" xmlns:vt="http://schemas.openxmlformats.org/officeDocument/2006/docPropsVTypes">
  <Template>Normal.dotm</Template>
  <TotalTime>0</TotalTime>
  <Pages>33</Pages>
  <Words>1464</Words>
  <Characters>9229</Characters>
  <Application>Microsoft Office Word</Application>
  <DocSecurity>0</DocSecurity>
  <Lines>76</Lines>
  <Paragraphs>21</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10672</CharactersWithSpaces>
  <SharedDoc>false</SharedDoc>
  <HLinks>
    <vt:vector size="42" baseType="variant">
      <vt:variant>
        <vt:i4>7995426</vt:i4>
      </vt:variant>
      <vt:variant>
        <vt:i4>18</vt:i4>
      </vt:variant>
      <vt:variant>
        <vt:i4>0</vt:i4>
      </vt:variant>
      <vt:variant>
        <vt:i4>5</vt:i4>
      </vt:variant>
      <vt:variant>
        <vt:lpwstr>http://support.automation.siemens.com/</vt:lpwstr>
      </vt:variant>
      <vt:variant>
        <vt:lpwstr/>
      </vt:variant>
      <vt:variant>
        <vt:i4>3539009</vt:i4>
      </vt:variant>
      <vt:variant>
        <vt:i4>15</vt:i4>
      </vt:variant>
      <vt:variant>
        <vt:i4>0</vt:i4>
      </vt:variant>
      <vt:variant>
        <vt:i4>5</vt:i4>
      </vt:variant>
      <vt:variant>
        <vt:lpwstr>http://www.samson.de/pdf_en/l102en.pdf</vt:lpwstr>
      </vt:variant>
      <vt:variant>
        <vt:lpwstr/>
      </vt:variant>
      <vt:variant>
        <vt:i4>5308461</vt:i4>
      </vt:variant>
      <vt:variant>
        <vt:i4>12</vt:i4>
      </vt:variant>
      <vt:variant>
        <vt:i4>0</vt:i4>
      </vt:variant>
      <vt:variant>
        <vt:i4>5</vt:i4>
      </vt:variant>
      <vt:variant>
        <vt:lpwstr>mailto:roland.scheuerer@siemens.com</vt:lpwstr>
      </vt:variant>
      <vt:variant>
        <vt:lpwstr/>
      </vt:variant>
      <vt:variant>
        <vt:i4>6815790</vt:i4>
      </vt:variant>
      <vt:variant>
        <vt:i4>9</vt:i4>
      </vt:variant>
      <vt:variant>
        <vt:i4>0</vt:i4>
      </vt:variant>
      <vt:variant>
        <vt:i4>5</vt:i4>
      </vt:variant>
      <vt:variant>
        <vt:lpwstr>http://www.siemens.com/sce/s7-1500</vt:lpwstr>
      </vt:variant>
      <vt:variant>
        <vt:lpwstr/>
      </vt:variant>
      <vt:variant>
        <vt:i4>5308461</vt:i4>
      </vt:variant>
      <vt:variant>
        <vt:i4>6</vt:i4>
      </vt:variant>
      <vt:variant>
        <vt:i4>0</vt:i4>
      </vt:variant>
      <vt:variant>
        <vt:i4>5</vt:i4>
      </vt:variant>
      <vt:variant>
        <vt:lpwstr>mailto:roland.scheuerer@siemens.com</vt:lpwstr>
      </vt:variant>
      <vt:variant>
        <vt:lpwstr/>
      </vt:variant>
      <vt:variant>
        <vt:i4>2490481</vt:i4>
      </vt:variant>
      <vt:variant>
        <vt:i4>3</vt:i4>
      </vt:variant>
      <vt:variant>
        <vt:i4>0</vt:i4>
      </vt:variant>
      <vt:variant>
        <vt:i4>5</vt:i4>
      </vt:variant>
      <vt:variant>
        <vt:lpwstr>http://www.siemens.com/sce/tia</vt:lpwstr>
      </vt:variant>
      <vt:variant>
        <vt:lpwstr/>
      </vt:variant>
      <vt:variant>
        <vt:i4>5308461</vt:i4>
      </vt:variant>
      <vt:variant>
        <vt:i4>0</vt:i4>
      </vt:variant>
      <vt:variant>
        <vt:i4>0</vt:i4>
      </vt:variant>
      <vt:variant>
        <vt:i4>5</vt:i4>
      </vt:variant>
      <vt:variant>
        <vt:lpwstr>mailto:roland.scheuerer@siemens.com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de Lunardo, Clara (DF FA S EUR&amp;AFR SCE)</cp:lastModifiedBy>
  <cp:revision>11</cp:revision>
  <cp:lastPrinted>2016-12-01T07:54:00Z</cp:lastPrinted>
  <dcterms:created xsi:type="dcterms:W3CDTF">2017-05-05T07:09:00Z</dcterms:created>
  <dcterms:modified xsi:type="dcterms:W3CDTF">2017-07-25T11:26:00Z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