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yperlinkSCE-Intro"/>
        <w:rPr>
          <w:rFonts w:ascii="Siemens Sans" w:hAnsi="Siemens Sans" w:cs="Arial"/>
          <w:sz w:val="40"/>
          <w:szCs w:val="40"/>
        </w:rPr>
      </w:pPr>
      <w:bookmarkStart w:id="0" w:name="OLE_LINK1"/>
      <w:bookmarkStart w:id="1" w:name="OLE_LINK2"/>
      <w:r>
        <w:rPr>
          <w:noProof/>
          <w:lang w:val="en-US" w:bidi="ar-SA"/>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7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lang w:val="fr-FR"/>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lang w:val="fr-FR"/>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lang w:val="fr-FR"/>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3003tx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jc w:val="left"/>
                    <w:rPr>
                      <w:rFonts w:ascii="Arial" w:hAnsi="Arial" w:cs="Arial"/>
                      <w:bCs/>
                      <w:color w:val="FFFFFF"/>
                      <w:sz w:val="72"/>
                      <w:szCs w:val="72"/>
                    </w:rPr>
                  </w:pPr>
                  <w:r>
                    <w:rPr>
                      <w:rFonts w:ascii="Arial" w:hAnsi="Arial" w:cs="Arial"/>
                      <w:bCs/>
                      <w:color w:val="FFFFFF"/>
                      <w:sz w:val="72"/>
                      <w:szCs w:val="72"/>
                      <w:lang w:val="fr-FR"/>
                    </w:rPr>
                    <w:t>Curriculum 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lang w:val="fr-FR"/>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i8BA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InI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EmKIdxESVjvhckIiXNJ24aJ1LbrRZDX7ZRWZarctTBBfpIxPnhC54OuZ2pgo499pKT&#10;klXPqCOz3+ydbB2+ldlG0kfQFkTlBAQzGTaNVF8xGmC+FVh/2RHFMGrfCNAnKAhSgonorHgGFkbK&#10;GbDZHDdEVIBRYAP947YrM07PXa/4toEnxlEg5ALEXHOns3M4kIo1YHi5pA6D1k7HS9t5nf8O5j8A&#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DAOYvAQDAABWBgAADgAAAAAAAAAAAAAAAAAuAgAAZHJzL2Uyb0RvYy54&#10;bWxQSwECLQAUAAYACAAAACEA3tdkmuEAAAAKAQAADwAAAAAAAAAAAAAAAABeBQAAZHJzL2Rvd25y&#10;ZXYueG1sUEsFBgAAAAAEAAQA8wAAAGwGA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it-CH"/>
        </w:rPr>
      </w:pPr>
      <w:r>
        <w:rPr>
          <w:rFonts w:ascii="Arial" w:hAnsi="Arial"/>
          <w:b w:val="0"/>
          <w:noProof/>
          <w:sz w:val="36"/>
          <w:szCs w:val="36"/>
          <w:lang w:val="en-US" w:eastAsia="en-US"/>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7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6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ascii="Arial" w:hAnsi="Arial"/>
          <w:b w:val="0"/>
          <w:color w:val="1F497D"/>
          <w:sz w:val="44"/>
          <w:szCs w:val="44"/>
          <w:lang w:val="it-CH"/>
        </w:rPr>
        <w:t>Module</w:t>
      </w:r>
      <w:proofErr w:type="spellEnd"/>
      <w:r>
        <w:rPr>
          <w:rFonts w:ascii="Arial" w:hAnsi="Arial"/>
          <w:b w:val="0"/>
          <w:color w:val="1F497D"/>
          <w:sz w:val="44"/>
          <w:szCs w:val="44"/>
          <w:lang w:val="it-CH"/>
        </w:rPr>
        <w:t xml:space="preserve"> 032-420 TIA Portal</w:t>
      </w:r>
    </w:p>
    <w:p>
      <w:pPr>
        <w:pStyle w:val="Textkrper2"/>
        <w:spacing w:line="280" w:lineRule="atLeast"/>
        <w:jc w:val="left"/>
        <w:rPr>
          <w:rFonts w:ascii="Arial" w:hAnsi="Arial" w:cs="Arial"/>
          <w:b w:val="0"/>
          <w:sz w:val="36"/>
          <w:szCs w:val="36"/>
          <w:lang w:val="it-CH"/>
        </w:rPr>
      </w:pPr>
      <w:proofErr w:type="spellStart"/>
      <w:r>
        <w:rPr>
          <w:rFonts w:ascii="Arial" w:hAnsi="Arial" w:cs="Arial"/>
          <w:b w:val="0"/>
          <w:sz w:val="36"/>
          <w:szCs w:val="36"/>
          <w:lang w:val="it-CH"/>
        </w:rPr>
        <w:t>Diagnostic</w:t>
      </w:r>
      <w:proofErr w:type="spellEnd"/>
      <w:r>
        <w:rPr>
          <w:rFonts w:ascii="Arial" w:hAnsi="Arial" w:cs="Arial"/>
          <w:b w:val="0"/>
          <w:sz w:val="36"/>
          <w:szCs w:val="36"/>
          <w:lang w:val="it-CH"/>
        </w:rPr>
        <w:t xml:space="preserve"> via le Web </w:t>
      </w:r>
    </w:p>
    <w:p>
      <w:pPr>
        <w:pStyle w:val="Textkrper2"/>
        <w:spacing w:line="280" w:lineRule="atLeast"/>
        <w:jc w:val="left"/>
        <w:rPr>
          <w:rFonts w:ascii="Arial" w:hAnsi="Arial" w:cs="Arial"/>
          <w:b w:val="0"/>
          <w:bCs/>
          <w:sz w:val="36"/>
          <w:szCs w:val="36"/>
          <w:lang w:val="fr-FR"/>
        </w:rPr>
      </w:pPr>
      <w:proofErr w:type="gramStart"/>
      <w:r>
        <w:rPr>
          <w:rFonts w:ascii="Arial" w:hAnsi="Arial" w:cs="Arial"/>
          <w:b w:val="0"/>
          <w:sz w:val="36"/>
          <w:szCs w:val="36"/>
          <w:lang w:val="fr-FR"/>
        </w:rPr>
        <w:t>avec</w:t>
      </w:r>
      <w:proofErr w:type="gramEnd"/>
      <w:r>
        <w:rPr>
          <w:rFonts w:ascii="Arial" w:hAnsi="Arial" w:cs="Arial"/>
          <w:b w:val="0"/>
          <w:sz w:val="36"/>
          <w:szCs w:val="36"/>
          <w:lang w:val="fr-FR"/>
        </w:rPr>
        <w:t xml:space="preserve"> SIMATIC S7-1500</w:t>
      </w:r>
    </w:p>
    <w:p>
      <w:pPr>
        <w:pStyle w:val="Kopfzeile"/>
        <w:tabs>
          <w:tab w:val="clear" w:pos="4536"/>
          <w:tab w:val="clear" w:pos="9072"/>
        </w:tabs>
        <w:spacing w:before="0" w:after="0" w:line="264" w:lineRule="auto"/>
        <w:ind w:left="0" w:right="-527"/>
        <w:rPr>
          <w:b/>
          <w:szCs w:val="20"/>
          <w:lang w:val="fr-FR"/>
        </w:rPr>
      </w:pPr>
      <w:r>
        <w:rPr>
          <w:color w:val="FF0000"/>
          <w:lang w:val="fr-CH"/>
        </w:rPr>
        <w:br w:type="page"/>
      </w:r>
      <w:r>
        <w:rPr>
          <w:b/>
          <w:bCs/>
          <w:sz w:val="24"/>
          <w:szCs w:val="24"/>
          <w:lang w:val="fr-FR"/>
        </w:rPr>
        <w:lastRenderedPageBreak/>
        <w:t>Packages SCE pour formateurs adaptés à ces dossiers de formation</w:t>
      </w:r>
    </w:p>
    <w:p>
      <w:pPr>
        <w:pStyle w:val="Kopfzeile"/>
        <w:tabs>
          <w:tab w:val="clear" w:pos="4536"/>
          <w:tab w:val="clear" w:pos="9072"/>
        </w:tabs>
        <w:spacing w:before="0" w:after="0" w:line="264" w:lineRule="auto"/>
        <w:ind w:left="142" w:right="567"/>
        <w:rPr>
          <w:bCs/>
          <w:color w:val="000000"/>
          <w:lang w:val="fr-FR"/>
        </w:rPr>
      </w:pPr>
    </w:p>
    <w:p>
      <w:pPr>
        <w:pStyle w:val="KleineberschriftSCE-Intro"/>
      </w:pPr>
      <w:proofErr w:type="spellStart"/>
      <w:r>
        <w:t>Automates</w:t>
      </w:r>
      <w:proofErr w:type="spellEnd"/>
      <w:r>
        <w:t xml:space="preserve"> SIMATIC</w:t>
      </w:r>
    </w:p>
    <w:p>
      <w:pPr>
        <w:pStyle w:val="Kopfzeile"/>
        <w:numPr>
          <w:ilvl w:val="0"/>
          <w:numId w:val="16"/>
        </w:numPr>
        <w:tabs>
          <w:tab w:val="num" w:pos="426"/>
        </w:tabs>
        <w:spacing w:before="0" w:after="0" w:line="240" w:lineRule="auto"/>
        <w:rPr>
          <w:bCs/>
          <w:color w:val="000000"/>
          <w:lang w:val="fr-FR"/>
        </w:rPr>
      </w:pPr>
      <w:r>
        <w:rPr>
          <w:b/>
          <w:color w:val="000000"/>
          <w:lang w:val="fr-FR"/>
        </w:rPr>
        <w:t>SIMATIC</w:t>
      </w:r>
      <w:r>
        <w:rPr>
          <w:b/>
          <w:bCs/>
          <w:color w:val="000000"/>
          <w:lang w:val="fr-FR"/>
        </w:rPr>
        <w:t xml:space="preserve"> ET 200SP Open Controller CPU 1515SP PC F et HMI RT SW</w:t>
      </w:r>
      <w:r>
        <w:rPr>
          <w:bCs/>
          <w:color w:val="000000"/>
          <w:lang w:val="fr-FR"/>
        </w:rPr>
        <w:br/>
      </w:r>
      <w:r>
        <w:rPr>
          <w:color w:val="000000"/>
          <w:lang w:val="fr-FR"/>
        </w:rPr>
        <w:t>N° d'article</w:t>
      </w:r>
      <w:r>
        <w:rPr>
          <w:bCs/>
          <w:color w:val="000000"/>
          <w:lang w:val="fr-FR"/>
        </w:rPr>
        <w:t>: 6ES7677-2FA41-4AB1</w:t>
      </w:r>
    </w:p>
    <w:p>
      <w:pPr>
        <w:pStyle w:val="Kopfzeile"/>
        <w:numPr>
          <w:ilvl w:val="0"/>
          <w:numId w:val="16"/>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pPr>
        <w:pStyle w:val="Kopfzeile"/>
        <w:tabs>
          <w:tab w:val="num" w:pos="426"/>
        </w:tabs>
        <w:spacing w:before="0" w:after="0" w:line="240" w:lineRule="auto"/>
        <w:ind w:left="360"/>
        <w:rPr>
          <w:bCs/>
          <w:color w:val="000000"/>
          <w:lang w:val="fr-FR"/>
        </w:rPr>
      </w:pPr>
      <w:r>
        <w:rPr>
          <w:color w:val="000000"/>
          <w:lang w:val="fr-FR"/>
        </w:rPr>
        <w:t>N° d'article</w:t>
      </w:r>
      <w:r>
        <w:rPr>
          <w:bCs/>
          <w:color w:val="000000"/>
          <w:lang w:val="fr-FR"/>
        </w:rPr>
        <w:t>: 6ES7512-1SK00-4AB2</w:t>
      </w:r>
    </w:p>
    <w:p>
      <w:pPr>
        <w:pStyle w:val="Kopfzeile"/>
        <w:numPr>
          <w:ilvl w:val="0"/>
          <w:numId w:val="16"/>
        </w:numPr>
        <w:tabs>
          <w:tab w:val="num" w:pos="426"/>
        </w:tabs>
        <w:spacing w:before="0" w:after="0" w:line="240" w:lineRule="auto"/>
        <w:rPr>
          <w:bCs/>
          <w:color w:val="000000"/>
          <w:lang w:val="fr-FR"/>
        </w:rPr>
      </w:pPr>
      <w:r>
        <w:rPr>
          <w:b/>
          <w:bCs/>
          <w:color w:val="000000"/>
          <w:lang w:val="fr-FR"/>
        </w:rPr>
        <w:t>SIMATIC CPU 1516F PN/DP Safety</w:t>
      </w:r>
      <w:r>
        <w:rPr>
          <w:color w:val="000000"/>
          <w:lang w:val="fr-FR"/>
        </w:rPr>
        <w:br/>
        <w:t>N° d'article : 6ES7516-3FN00-4AB2</w:t>
      </w:r>
    </w:p>
    <w:p>
      <w:pPr>
        <w:pStyle w:val="Kopfzeile"/>
        <w:numPr>
          <w:ilvl w:val="0"/>
          <w:numId w:val="16"/>
        </w:numPr>
        <w:tabs>
          <w:tab w:val="num" w:pos="426"/>
        </w:tabs>
        <w:spacing w:before="0" w:after="0" w:line="240" w:lineRule="auto"/>
        <w:rPr>
          <w:bCs/>
          <w:color w:val="000000"/>
          <w:lang w:val="en-US"/>
        </w:rPr>
      </w:pPr>
      <w:r>
        <w:rPr>
          <w:b/>
          <w:color w:val="000000"/>
          <w:lang w:val="en-US"/>
        </w:rPr>
        <w:t>SIMATIC S7 CPU 1516-3 PN/DP</w:t>
      </w:r>
      <w:r>
        <w:rPr>
          <w:b/>
          <w:color w:val="000000"/>
          <w:lang w:val="en-US"/>
        </w:rPr>
        <w:br/>
      </w:r>
      <w:r>
        <w:rPr>
          <w:color w:val="000000"/>
          <w:lang w:val="fr-FR"/>
        </w:rPr>
        <w:t>N° d'article</w:t>
      </w:r>
      <w:r>
        <w:rPr>
          <w:bCs/>
          <w:color w:val="000000"/>
          <w:lang w:val="en-US"/>
        </w:rPr>
        <w:t>: 6ES7516-3AN00-4AB3</w:t>
      </w:r>
    </w:p>
    <w:p>
      <w:pPr>
        <w:pStyle w:val="Kopfzeile"/>
        <w:numPr>
          <w:ilvl w:val="0"/>
          <w:numId w:val="16"/>
        </w:numPr>
        <w:tabs>
          <w:tab w:val="num" w:pos="426"/>
        </w:tabs>
        <w:spacing w:before="0" w:after="0" w:line="240" w:lineRule="auto"/>
        <w:rPr>
          <w:bCs/>
          <w:color w:val="000000"/>
          <w:lang w:val="fr-FR"/>
        </w:rPr>
      </w:pPr>
      <w:r>
        <w:rPr>
          <w:b/>
          <w:bCs/>
          <w:color w:val="000000"/>
          <w:lang w:val="fr-FR"/>
        </w:rPr>
        <w:t xml:space="preserve">SIMATIC CPU 1512C PN avec logiciel et PM 1507 </w:t>
      </w:r>
      <w:r>
        <w:rPr>
          <w:color w:val="000000"/>
          <w:lang w:val="fr-FR"/>
        </w:rPr>
        <w:br/>
        <w:t>N° d'article : 6ES7512-1CK00-4AB1</w:t>
      </w:r>
    </w:p>
    <w:p>
      <w:pPr>
        <w:pStyle w:val="Kopfzeile"/>
        <w:numPr>
          <w:ilvl w:val="0"/>
          <w:numId w:val="16"/>
        </w:numPr>
        <w:tabs>
          <w:tab w:val="num" w:pos="426"/>
        </w:tabs>
        <w:spacing w:before="0" w:after="0" w:line="240" w:lineRule="auto"/>
        <w:rPr>
          <w:color w:val="000000"/>
          <w:lang w:val="fr-FR"/>
        </w:rPr>
      </w:pPr>
      <w:r>
        <w:rPr>
          <w:b/>
          <w:bCs/>
          <w:color w:val="000000"/>
          <w:lang w:val="fr-FR"/>
        </w:rPr>
        <w:t>SIMATIC CPU 1512C PN avec logiciel, PM 1507 et CP 1542-5 (PROFIBUS</w:t>
      </w:r>
      <w:proofErr w:type="gramStart"/>
      <w:r>
        <w:rPr>
          <w:b/>
          <w:bCs/>
          <w:color w:val="000000"/>
          <w:lang w:val="fr-FR"/>
        </w:rPr>
        <w:t>)</w:t>
      </w:r>
      <w:proofErr w:type="gramEnd"/>
      <w:r>
        <w:rPr>
          <w:color w:val="000000"/>
          <w:lang w:val="fr-FR"/>
        </w:rPr>
        <w:br/>
        <w:t>N° d'article : 6ES7512-1CK00-4AB2</w:t>
      </w:r>
    </w:p>
    <w:p>
      <w:pPr>
        <w:pStyle w:val="Kopfzeile"/>
        <w:numPr>
          <w:ilvl w:val="0"/>
          <w:numId w:val="16"/>
        </w:numPr>
        <w:tabs>
          <w:tab w:val="num" w:pos="426"/>
        </w:tabs>
        <w:spacing w:before="0" w:after="0" w:line="240" w:lineRule="auto"/>
        <w:rPr>
          <w:color w:val="000000"/>
          <w:lang w:val="fr-FR"/>
        </w:rPr>
      </w:pPr>
      <w:r>
        <w:rPr>
          <w:b/>
          <w:bCs/>
          <w:color w:val="000000"/>
          <w:lang w:val="fr-FR"/>
        </w:rPr>
        <w:t>SIMATIC CPU 1512C PN avec logiciel</w:t>
      </w:r>
      <w:r>
        <w:rPr>
          <w:color w:val="000000"/>
          <w:lang w:val="fr-FR"/>
        </w:rPr>
        <w:br/>
        <w:t>N° d'article : 6ES7512-1CK00-4AB6</w:t>
      </w:r>
    </w:p>
    <w:p>
      <w:pPr>
        <w:pStyle w:val="Kopfzeile"/>
        <w:numPr>
          <w:ilvl w:val="0"/>
          <w:numId w:val="16"/>
        </w:numPr>
        <w:tabs>
          <w:tab w:val="num" w:pos="426"/>
        </w:tabs>
        <w:spacing w:before="0" w:after="0" w:line="240" w:lineRule="auto"/>
        <w:rPr>
          <w:color w:val="000000"/>
          <w:lang w:val="fr-FR"/>
        </w:rPr>
      </w:pPr>
      <w:r>
        <w:rPr>
          <w:b/>
          <w:bCs/>
          <w:color w:val="000000"/>
          <w:lang w:val="fr-FR"/>
        </w:rPr>
        <w:t>SIMATIC CPU 1512C PN avec logiciel et CP 1542-5 (PROFIBUS</w:t>
      </w:r>
      <w:proofErr w:type="gramStart"/>
      <w:r>
        <w:rPr>
          <w:b/>
          <w:bCs/>
          <w:color w:val="000000"/>
          <w:lang w:val="fr-FR"/>
        </w:rPr>
        <w:t>)</w:t>
      </w:r>
      <w:proofErr w:type="gramEnd"/>
      <w:r>
        <w:rPr>
          <w:color w:val="000000"/>
          <w:lang w:val="fr-FR"/>
        </w:rPr>
        <w:br/>
        <w:t>N° d'article : 6ES7512-1CK00-4AB7</w:t>
      </w:r>
    </w:p>
    <w:p>
      <w:pPr>
        <w:pStyle w:val="Kopfzeile"/>
        <w:tabs>
          <w:tab w:val="clear" w:pos="4536"/>
          <w:tab w:val="clear" w:pos="9072"/>
        </w:tabs>
        <w:spacing w:before="0" w:after="0" w:line="264" w:lineRule="auto"/>
        <w:ind w:left="0" w:right="567"/>
        <w:rPr>
          <w:bCs/>
          <w:color w:val="000000"/>
          <w:lang w:val="fr-FR"/>
        </w:rPr>
      </w:pPr>
    </w:p>
    <w:p>
      <w:pPr>
        <w:pStyle w:val="KleineberschriftSCE-Intro"/>
        <w:rPr>
          <w:lang w:val="en-US"/>
        </w:rPr>
      </w:pPr>
      <w:r>
        <w:rPr>
          <w:lang w:val="en-US"/>
        </w:rPr>
        <w:t>SIMATIC STEP 7 Software for Training</w:t>
      </w:r>
    </w:p>
    <w:p>
      <w:pPr>
        <w:pStyle w:val="Kopfzeile"/>
        <w:numPr>
          <w:ilvl w:val="0"/>
          <w:numId w:val="16"/>
        </w:numPr>
        <w:tabs>
          <w:tab w:val="num" w:pos="426"/>
        </w:tabs>
        <w:spacing w:before="0" w:after="0" w:line="240" w:lineRule="auto"/>
        <w:rPr>
          <w:bCs/>
          <w:color w:val="000000"/>
          <w:lang w:val="fr-FR"/>
        </w:rPr>
      </w:pPr>
      <w:r>
        <w:rPr>
          <w:b/>
          <w:bCs/>
          <w:color w:val="000000"/>
          <w:lang w:val="fr-FR"/>
        </w:rPr>
        <w:t>SIMATIC STEP 7 Professional V14 SP1- Licence monoposte</w:t>
      </w:r>
      <w:r>
        <w:rPr>
          <w:color w:val="000000"/>
          <w:lang w:val="fr-FR"/>
        </w:rPr>
        <w:br/>
        <w:t>N° d'article : 6ES7822-1AA04-4YA5</w:t>
      </w:r>
    </w:p>
    <w:p>
      <w:pPr>
        <w:pStyle w:val="Kopfzeile"/>
        <w:numPr>
          <w:ilvl w:val="0"/>
          <w:numId w:val="16"/>
        </w:numPr>
        <w:tabs>
          <w:tab w:val="num" w:pos="426"/>
        </w:tabs>
        <w:spacing w:before="0" w:after="0" w:line="240" w:lineRule="auto"/>
        <w:rPr>
          <w:b/>
          <w:color w:val="000000"/>
          <w:lang w:val="fr-FR"/>
        </w:rPr>
      </w:pPr>
      <w:r>
        <w:rPr>
          <w:b/>
          <w:bCs/>
          <w:color w:val="000000"/>
          <w:lang w:val="fr-FR"/>
        </w:rPr>
        <w:t>SIMATIC STEP 7 Professional V14 SP1 - Licence salle de classe 6 postes</w:t>
      </w:r>
      <w:r>
        <w:rPr>
          <w:color w:val="000000"/>
          <w:lang w:val="fr-FR"/>
        </w:rPr>
        <w:br/>
        <w:t>N° d'article : 6ES7822-1BA04-4YA5</w:t>
      </w:r>
    </w:p>
    <w:p>
      <w:pPr>
        <w:pStyle w:val="Kopfzeile"/>
        <w:numPr>
          <w:ilvl w:val="0"/>
          <w:numId w:val="16"/>
        </w:numPr>
        <w:tabs>
          <w:tab w:val="num" w:pos="426"/>
        </w:tabs>
        <w:spacing w:before="0" w:after="0" w:line="240" w:lineRule="auto"/>
        <w:rPr>
          <w:b/>
          <w:color w:val="000000"/>
          <w:lang w:val="fr-FR"/>
        </w:rPr>
      </w:pPr>
      <w:r>
        <w:rPr>
          <w:b/>
          <w:bCs/>
          <w:color w:val="000000"/>
          <w:lang w:val="fr-FR"/>
        </w:rPr>
        <w:t>SIMATIC STEP 7 Professional V14 SP1- Licence de mise à niveau 6 postes</w:t>
      </w:r>
      <w:r>
        <w:rPr>
          <w:color w:val="000000"/>
          <w:lang w:val="fr-FR"/>
        </w:rPr>
        <w:br/>
        <w:t>N° d'article : 6ES7822-1AA04-4YE5</w:t>
      </w:r>
    </w:p>
    <w:p>
      <w:pPr>
        <w:pStyle w:val="Kopfzeile"/>
        <w:numPr>
          <w:ilvl w:val="0"/>
          <w:numId w:val="16"/>
        </w:numPr>
        <w:tabs>
          <w:tab w:val="num" w:pos="426"/>
        </w:tabs>
        <w:spacing w:before="0" w:after="0" w:line="240" w:lineRule="auto"/>
        <w:rPr>
          <w:b/>
          <w:color w:val="000000"/>
          <w:lang w:val="fr-FR"/>
        </w:rPr>
      </w:pPr>
      <w:r>
        <w:rPr>
          <w:b/>
          <w:bCs/>
          <w:color w:val="000000"/>
          <w:lang w:val="fr-FR"/>
        </w:rPr>
        <w:t>SIMATIC STEP 7 Professional V14 SP1 - Licence salle de classe 20 postes</w:t>
      </w:r>
      <w:r>
        <w:rPr>
          <w:color w:val="000000"/>
          <w:lang w:val="fr-FR"/>
        </w:rPr>
        <w:br/>
        <w:t>N° d'article : 6ES7822-1AC04-4YA5</w:t>
      </w:r>
    </w:p>
    <w:p>
      <w:pPr>
        <w:pStyle w:val="Kopfzeile"/>
        <w:tabs>
          <w:tab w:val="clear" w:pos="4536"/>
          <w:tab w:val="clear" w:pos="9072"/>
        </w:tabs>
        <w:spacing w:before="0" w:after="0" w:line="264" w:lineRule="auto"/>
        <w:ind w:left="0" w:right="567"/>
        <w:rPr>
          <w:b/>
          <w:szCs w:val="20"/>
          <w:lang w:val="fr-FR"/>
        </w:rPr>
      </w:pPr>
    </w:p>
    <w:p>
      <w:pPr>
        <w:pStyle w:val="Kopfzeile"/>
        <w:tabs>
          <w:tab w:val="clear" w:pos="4536"/>
          <w:tab w:val="clear" w:pos="9072"/>
        </w:tabs>
        <w:spacing w:before="0" w:after="0" w:line="264" w:lineRule="auto"/>
        <w:ind w:left="0" w:right="567"/>
        <w:rPr>
          <w:b/>
          <w:szCs w:val="20"/>
          <w:lang w:val="fr-FR"/>
        </w:rPr>
      </w:pPr>
    </w:p>
    <w:p>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lang w:val="fr-FR"/>
        </w:rPr>
        <w:t xml:space="preserve"> </w:t>
      </w:r>
      <w:hyperlink r:id="rId12" w:history="1">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w:t>
        </w:r>
        <w:proofErr w:type="spellStart"/>
        <w:r>
          <w:rPr>
            <w:rStyle w:val="Hyperlink"/>
            <w:color w:val="0000FF"/>
            <w:szCs w:val="20"/>
            <w:lang w:val="fr-FR"/>
          </w:rPr>
          <w:t>tp</w:t>
        </w:r>
        <w:proofErr w:type="spellEnd"/>
      </w:hyperlink>
    </w:p>
    <w:p>
      <w:pPr>
        <w:pStyle w:val="Kopfzeile"/>
        <w:tabs>
          <w:tab w:val="clear" w:pos="4536"/>
          <w:tab w:val="clear" w:pos="9072"/>
        </w:tabs>
        <w:spacing w:before="0" w:after="0" w:line="264" w:lineRule="auto"/>
        <w:ind w:left="0" w:right="567"/>
        <w:rPr>
          <w:b/>
          <w:sz w:val="24"/>
          <w:szCs w:val="24"/>
          <w:lang w:val="fr-FR"/>
        </w:rPr>
      </w:pPr>
      <w:r>
        <w:rPr>
          <w:sz w:val="24"/>
          <w:szCs w:val="24"/>
          <w:lang w:val="fr-FR"/>
        </w:rPr>
        <w:t xml:space="preserve"> </w:t>
      </w:r>
      <w:r>
        <w:rPr>
          <w:sz w:val="24"/>
          <w:szCs w:val="24"/>
          <w:lang w:val="fr-FR"/>
        </w:rPr>
        <w:br/>
      </w:r>
      <w:r>
        <w:rPr>
          <w:sz w:val="24"/>
          <w:szCs w:val="24"/>
          <w:lang w:val="fr-FR"/>
        </w:rPr>
        <w:br/>
      </w:r>
      <w:r>
        <w:rPr>
          <w:b/>
          <w:bCs/>
          <w:sz w:val="24"/>
          <w:szCs w:val="24"/>
          <w:lang w:val="fr-FR"/>
        </w:rPr>
        <w:t>Formations</w:t>
      </w:r>
    </w:p>
    <w:p>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w:t>
      </w:r>
      <w:r>
        <w:rPr>
          <w:lang w:val="fr-FR"/>
        </w:rPr>
        <w:fldChar w:fldCharType="begin"/>
      </w:r>
      <w:r>
        <w:rPr>
          <w:lang w:val="fr-FR"/>
        </w:rPr>
        <w:instrText>HYPERLINK "http://www.siemens.com/contact"</w:instrText>
      </w:r>
      <w:r>
        <w:rPr>
          <w:lang w:val="fr-FR"/>
        </w:rP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pPr>
        <w:pStyle w:val="Kopfzeile"/>
        <w:tabs>
          <w:tab w:val="clear" w:pos="4536"/>
          <w:tab w:val="clear" w:pos="9072"/>
        </w:tabs>
        <w:spacing w:before="0" w:after="0" w:line="264" w:lineRule="auto"/>
        <w:ind w:left="0" w:right="567"/>
        <w:rPr>
          <w:b/>
          <w:szCs w:val="20"/>
          <w:lang w:val="fr-FR"/>
        </w:rPr>
      </w:pPr>
      <w:r>
        <w:rPr>
          <w:lang w:val="fr-FR"/>
        </w:rPr>
        <w:fldChar w:fldCharType="end"/>
      </w:r>
      <w:r>
        <w:rPr>
          <w:sz w:val="24"/>
          <w:szCs w:val="24"/>
          <w:lang w:val="fr-FR"/>
        </w:rPr>
        <w:br/>
      </w:r>
      <w:r>
        <w:rPr>
          <w:sz w:val="24"/>
          <w:szCs w:val="24"/>
          <w:lang w:val="fr-FR"/>
        </w:rPr>
        <w:br/>
      </w:r>
      <w:r>
        <w:rPr>
          <w:b/>
          <w:bCs/>
          <w:sz w:val="24"/>
          <w:szCs w:val="24"/>
          <w:lang w:val="fr-FR"/>
        </w:rPr>
        <w:t xml:space="preserve">Plus d'informations sur le programme SCE </w:t>
      </w:r>
    </w:p>
    <w:p>
      <w:pPr>
        <w:pStyle w:val="Kopfzeile"/>
        <w:spacing w:before="0" w:after="0" w:line="264" w:lineRule="auto"/>
        <w:ind w:left="0" w:right="567"/>
        <w:jc w:val="both"/>
        <w:rPr>
          <w:b/>
          <w:bCs/>
          <w:sz w:val="24"/>
          <w:szCs w:val="24"/>
          <w:lang w:val="fr-FR"/>
        </w:rPr>
      </w:pPr>
      <w:hyperlink r:id="rId13" w:history="1">
        <w:r>
          <w:rPr>
            <w:rStyle w:val="Hyperlink"/>
            <w:color w:val="0000FF"/>
            <w:szCs w:val="20"/>
            <w:lang w:val="fr-FR"/>
          </w:rPr>
          <w:t>siemens.com/</w:t>
        </w:r>
        <w:proofErr w:type="spellStart"/>
        <w:r>
          <w:rPr>
            <w:rStyle w:val="Hyperlink"/>
            <w:color w:val="0000FF"/>
            <w:szCs w:val="20"/>
            <w:lang w:val="fr-FR"/>
          </w:rPr>
          <w:t>sce</w:t>
        </w:r>
        <w:proofErr w:type="spellEnd"/>
      </w:hyperlink>
      <w:r>
        <w:rPr>
          <w:lang w:val="fr-FR"/>
        </w:rPr>
        <w:br/>
      </w:r>
      <w:r>
        <w:rPr>
          <w:sz w:val="24"/>
          <w:szCs w:val="24"/>
          <w:lang w:val="fr-FR"/>
        </w:rPr>
        <w:br/>
      </w:r>
      <w:r>
        <w:rPr>
          <w:sz w:val="24"/>
          <w:szCs w:val="24"/>
          <w:lang w:val="fr-FR"/>
        </w:rPr>
        <w:br/>
      </w:r>
      <w:r>
        <w:rPr>
          <w:b/>
          <w:bCs/>
          <w:sz w:val="24"/>
          <w:szCs w:val="24"/>
          <w:lang w:val="fr-FR"/>
        </w:rPr>
        <w:t>Remarque d’utilisation</w:t>
      </w:r>
    </w:p>
    <w:p>
      <w:pPr>
        <w:pStyle w:val="Kopfzeile"/>
        <w:spacing w:before="0" w:after="0" w:line="264" w:lineRule="auto"/>
        <w:ind w:left="0" w:right="567"/>
        <w:jc w:val="both"/>
        <w:rPr>
          <w:szCs w:val="20"/>
          <w:lang w:val="fr-FR"/>
        </w:rPr>
      </w:pPr>
      <w:r>
        <w:rPr>
          <w:szCs w:val="20"/>
          <w:lang w:val="fr-FR"/>
        </w:rPr>
        <w:t xml:space="preserve">Les dossiers de formation SCE pour la solution d'automatisation cohérente </w:t>
      </w:r>
      <w:proofErr w:type="spellStart"/>
      <w:r>
        <w:rPr>
          <w:szCs w:val="20"/>
          <w:lang w:val="fr-FR"/>
        </w:rPr>
        <w:t>Totally</w:t>
      </w:r>
      <w:proofErr w:type="spellEnd"/>
      <w:r>
        <w:rPr>
          <w:szCs w:val="20"/>
          <w:lang w:val="fr-FR"/>
        </w:rPr>
        <w:t xml:space="preserve"> </w:t>
      </w:r>
      <w:proofErr w:type="spellStart"/>
      <w:r>
        <w:rPr>
          <w:szCs w:val="20"/>
          <w:lang w:val="fr-FR"/>
        </w:rPr>
        <w:t>Integrated</w:t>
      </w:r>
      <w:proofErr w:type="spellEnd"/>
      <w:r>
        <w:rPr>
          <w:szCs w:val="20"/>
          <w:lang w:val="fr-FR"/>
        </w:rPr>
        <w:t xml:space="preserve"> Automation (TIA) ont été spécialement créés pour le programme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à des fins de formation pour les instituts publics de formation et de R&amp;D. Siemens AG n’assume aucune responsabilité quant au contenu.</w:t>
      </w:r>
    </w:p>
    <w:p>
      <w:pPr>
        <w:pStyle w:val="Kopfzeile"/>
        <w:spacing w:before="0" w:after="0" w:line="264" w:lineRule="auto"/>
        <w:ind w:left="0" w:right="567"/>
        <w:jc w:val="both"/>
        <w:rPr>
          <w:szCs w:val="20"/>
          <w:lang w:val="fr-FR"/>
        </w:rPr>
      </w:pPr>
    </w:p>
    <w:p>
      <w:pPr>
        <w:pStyle w:val="Kopfzeile"/>
        <w:spacing w:before="0" w:after="0" w:line="264" w:lineRule="auto"/>
        <w:ind w:left="0" w:right="567"/>
        <w:jc w:val="both"/>
        <w:rPr>
          <w:szCs w:val="20"/>
          <w:lang w:val="fr-FR"/>
        </w:rPr>
      </w:pPr>
      <w:r>
        <w:rPr>
          <w:szCs w:val="20"/>
          <w:lang w:val="fr-FR"/>
        </w:rPr>
        <w:t xml:space="preserve">Cette documentation ne peut être utilisée que pour une première formation aux produits/systèmes Siemens. Autrement dit elle peut être copiée, en partie ou en intégralité, pour être distribuée aux participants à la formation afin qu'ils puissent l'utiliser dans le cadre de leur formation. La diffusion et la duplication de cette documentation, l'exploitation et la communication de son contenu sont autorisées au sein d’instituts publics de formation et de formation continue. </w:t>
      </w:r>
    </w:p>
    <w:p>
      <w:pPr>
        <w:pStyle w:val="Kopfzeile"/>
        <w:spacing w:before="0" w:after="0" w:line="264" w:lineRule="auto"/>
        <w:ind w:right="567"/>
        <w:jc w:val="both"/>
        <w:rPr>
          <w:lang w:val="fr-FR"/>
        </w:rPr>
      </w:pPr>
    </w:p>
    <w:p>
      <w:pPr>
        <w:pStyle w:val="Kopfzeile"/>
        <w:tabs>
          <w:tab w:val="clear" w:pos="4536"/>
          <w:tab w:val="clear" w:pos="9072"/>
        </w:tabs>
        <w:spacing w:before="0" w:after="0" w:line="264" w:lineRule="auto"/>
        <w:ind w:left="0" w:right="567"/>
        <w:jc w:val="both"/>
        <w:rPr>
          <w:szCs w:val="20"/>
          <w:lang w:val="fr-FR"/>
        </w:rPr>
      </w:pPr>
      <w:r>
        <w:rPr>
          <w:szCs w:val="20"/>
          <w:lang w:val="fr-FR"/>
        </w:rPr>
        <w:t xml:space="preserve">Toute exception requiert au préalable l’autorisation écrite de la part des interlocuteurs </w:t>
      </w:r>
      <w:r>
        <w:rPr>
          <w:szCs w:val="20"/>
          <w:lang w:val="fr-FR"/>
        </w:rPr>
        <w:br/>
        <w:t xml:space="preserve">Siemens AG : Monsieur Roland Scheuerer </w:t>
      </w:r>
      <w:r>
        <w:rPr>
          <w:color w:val="0000FF"/>
          <w:szCs w:val="20"/>
          <w:u w:val="single"/>
          <w:lang w:val="fr-FR"/>
        </w:rPr>
        <w:t>roland.scheuerer@siemens.com</w:t>
      </w:r>
      <w:r>
        <w:rPr>
          <w:szCs w:val="20"/>
          <w:lang w:val="fr-FR"/>
        </w:rPr>
        <w:t>.</w:t>
      </w:r>
    </w:p>
    <w:p>
      <w:pPr>
        <w:pStyle w:val="Kopfzeile"/>
        <w:spacing w:before="0" w:after="0" w:line="264" w:lineRule="auto"/>
        <w:ind w:left="0" w:right="567"/>
        <w:jc w:val="both"/>
        <w:rPr>
          <w:szCs w:val="20"/>
          <w:lang w:val="fr-FR"/>
        </w:rPr>
      </w:pPr>
    </w:p>
    <w:p>
      <w:pPr>
        <w:pStyle w:val="Kopfzeile"/>
        <w:spacing w:before="0" w:after="0" w:line="264" w:lineRule="auto"/>
        <w:ind w:left="0" w:right="567"/>
        <w:jc w:val="both"/>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pPr>
        <w:pStyle w:val="Kopfzeile"/>
        <w:spacing w:before="0" w:after="0" w:line="264" w:lineRule="auto"/>
        <w:ind w:left="0" w:right="567"/>
        <w:jc w:val="both"/>
        <w:rPr>
          <w:szCs w:val="20"/>
          <w:lang w:val="fr-FR"/>
        </w:rPr>
      </w:pPr>
    </w:p>
    <w:p>
      <w:pPr>
        <w:pStyle w:val="Kopfzeile"/>
        <w:spacing w:before="0" w:after="0" w:line="264" w:lineRule="auto"/>
        <w:ind w:left="0" w:right="567"/>
        <w:jc w:val="both"/>
        <w:rPr>
          <w:szCs w:val="20"/>
          <w:lang w:val="fr-FR"/>
        </w:rPr>
      </w:pPr>
      <w:r>
        <w:rPr>
          <w:szCs w:val="20"/>
          <w:lang w:val="fr-FR"/>
        </w:rPr>
        <w:t>Il est expressément interdit d’utiliser cette documentation pour des cours dispensés à des clients industriels. Tout usage de cette documentation à des fins commerciales est interdit.</w:t>
      </w:r>
    </w:p>
    <w:p>
      <w:pPr>
        <w:pStyle w:val="Kopfzeile"/>
        <w:spacing w:before="0" w:after="0" w:line="264" w:lineRule="auto"/>
        <w:ind w:left="0" w:right="567"/>
        <w:jc w:val="both"/>
        <w:rPr>
          <w:szCs w:val="20"/>
          <w:lang w:val="fr-FR"/>
        </w:rPr>
      </w:pPr>
    </w:p>
    <w:p>
      <w:pPr>
        <w:pStyle w:val="Kopfzeile"/>
        <w:tabs>
          <w:tab w:val="clear" w:pos="4536"/>
          <w:tab w:val="clear" w:pos="9072"/>
        </w:tabs>
        <w:spacing w:before="0" w:after="0" w:line="264" w:lineRule="auto"/>
        <w:ind w:left="0" w:right="567"/>
        <w:jc w:val="both"/>
        <w:rPr>
          <w:szCs w:val="20"/>
          <w:lang w:val="fr-FR"/>
        </w:rPr>
      </w:pPr>
      <w:r>
        <w:rPr>
          <w:szCs w:val="20"/>
          <w:lang w:val="fr-FR"/>
        </w:rPr>
        <w:t>Nous remercions l'Université technique de Dresde, en particulier Prof. Dr.-</w:t>
      </w:r>
      <w:proofErr w:type="spellStart"/>
      <w:r>
        <w:rPr>
          <w:szCs w:val="20"/>
          <w:lang w:val="fr-FR"/>
        </w:rPr>
        <w:t>Ing</w:t>
      </w:r>
      <w:proofErr w:type="spellEnd"/>
      <w:r>
        <w:rPr>
          <w:szCs w:val="20"/>
          <w:lang w:val="fr-FR"/>
        </w:rPr>
        <w:t xml:space="preserve">.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l’entreprise Michael </w:t>
      </w:r>
      <w:proofErr w:type="spellStart"/>
      <w:r>
        <w:rPr>
          <w:szCs w:val="20"/>
          <w:lang w:val="fr-FR"/>
        </w:rPr>
        <w:t>Dziallas</w:t>
      </w:r>
      <w:proofErr w:type="spellEnd"/>
      <w:r>
        <w:rPr>
          <w:szCs w:val="20"/>
          <w:lang w:val="fr-FR"/>
        </w:rPr>
        <w:t xml:space="preserve"> Engineering ainsi que toutes les personnes ayant contribué à la réalisation des dossiers de formation.</w:t>
      </w:r>
    </w:p>
    <w:p>
      <w:pPr>
        <w:pStyle w:val="Kopfzeile"/>
        <w:spacing w:before="0" w:after="0" w:line="264" w:lineRule="auto"/>
        <w:ind w:left="0" w:right="567"/>
        <w:jc w:val="both"/>
        <w:rPr>
          <w:szCs w:val="20"/>
          <w:lang w:val="fr-FR"/>
        </w:rPr>
      </w:pPr>
    </w:p>
    <w:bookmarkEnd w:id="0"/>
    <w:bookmarkEnd w:id="1"/>
    <w:p>
      <w:pPr>
        <w:spacing w:before="0" w:after="0" w:line="240" w:lineRule="auto"/>
        <w:ind w:left="0"/>
        <w:rPr>
          <w:sz w:val="36"/>
          <w:szCs w:val="36"/>
          <w:lang w:val="fr-FR"/>
        </w:rPr>
      </w:pPr>
      <w:r>
        <w:rPr>
          <w:sz w:val="36"/>
          <w:szCs w:val="36"/>
          <w:lang w:val="fr-FR"/>
        </w:rPr>
        <w:br w:type="page"/>
      </w:r>
    </w:p>
    <w:p>
      <w:pPr>
        <w:pStyle w:val="Inhaltsverzeichnisberschrift"/>
        <w:numPr>
          <w:ilvl w:val="0"/>
          <w:numId w:val="0"/>
        </w:numPr>
        <w:ind w:left="432" w:hanging="432"/>
        <w:rPr>
          <w:rStyle w:val="InhaltsverzeichnisZchn"/>
          <w:b/>
          <w:smallCaps/>
        </w:rPr>
      </w:pPr>
      <w:proofErr w:type="spellStart"/>
      <w:r>
        <w:rPr>
          <w:rStyle w:val="InhaltsverzeichnisZchn"/>
        </w:rPr>
        <w:lastRenderedPageBreak/>
        <w:t>Sommaire</w:t>
      </w:r>
      <w:proofErr w:type="spellEnd"/>
    </w:p>
    <w:p/>
    <w:p>
      <w:pPr>
        <w:pStyle w:val="Verzeichnis1"/>
        <w:rPr>
          <w:rFonts w:asciiTheme="minorHAnsi" w:eastAsiaTheme="minorEastAsia" w:hAnsiTheme="minorHAnsi" w:cstheme="minorBidi"/>
          <w:noProof/>
          <w:lang w:val="en-US" w:bidi="ar-SA"/>
        </w:rPr>
      </w:pPr>
      <w:r>
        <w:rPr>
          <w:lang w:val="fr-FR"/>
        </w:rPr>
        <w:fldChar w:fldCharType="begin"/>
      </w:r>
      <w:r>
        <w:instrText xml:space="preserve"> TOC \o "1-3" \h \z \u </w:instrText>
      </w:r>
      <w:r>
        <w:fldChar w:fldCharType="separate"/>
      </w:r>
      <w:hyperlink w:anchor="_Toc486497092" w:history="1">
        <w:r>
          <w:rPr>
            <w:rStyle w:val="Hyperlink"/>
            <w:noProof/>
          </w:rPr>
          <w:t>1</w:t>
        </w:r>
        <w:r>
          <w:rPr>
            <w:rFonts w:asciiTheme="minorHAnsi" w:eastAsiaTheme="minorEastAsia" w:hAnsiTheme="minorHAnsi" w:cstheme="minorBidi"/>
            <w:noProof/>
            <w:lang w:val="en-US" w:bidi="ar-SA"/>
          </w:rPr>
          <w:tab/>
        </w:r>
        <w:r>
          <w:rPr>
            <w:rStyle w:val="Hyperlink"/>
            <w:bCs/>
            <w:noProof/>
            <w:lang w:val="fr-FR"/>
          </w:rPr>
          <w:t>Objectif</w:t>
        </w:r>
        <w:r>
          <w:rPr>
            <w:noProof/>
            <w:webHidden/>
          </w:rPr>
          <w:tab/>
        </w:r>
        <w:r>
          <w:rPr>
            <w:noProof/>
            <w:webHidden/>
          </w:rPr>
          <w:fldChar w:fldCharType="begin"/>
        </w:r>
        <w:r>
          <w:rPr>
            <w:noProof/>
            <w:webHidden/>
          </w:rPr>
          <w:instrText xml:space="preserve"> PAGEREF _Toc486497092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lang w:val="en-US" w:bidi="ar-SA"/>
        </w:rPr>
      </w:pPr>
      <w:hyperlink w:anchor="_Toc486497093" w:history="1">
        <w:r>
          <w:rPr>
            <w:rStyle w:val="Hyperlink"/>
            <w:noProof/>
          </w:rPr>
          <w:t>2</w:t>
        </w:r>
        <w:r>
          <w:rPr>
            <w:rFonts w:asciiTheme="minorHAnsi" w:eastAsiaTheme="minorEastAsia" w:hAnsiTheme="minorHAnsi" w:cstheme="minorBidi"/>
            <w:noProof/>
            <w:lang w:val="en-US" w:bidi="ar-SA"/>
          </w:rPr>
          <w:tab/>
        </w:r>
        <w:r>
          <w:rPr>
            <w:rStyle w:val="Hyperlink"/>
            <w:bCs/>
            <w:noProof/>
            <w:lang w:val="fr-FR"/>
          </w:rPr>
          <w:t>Conditions requises</w:t>
        </w:r>
        <w:r>
          <w:rPr>
            <w:noProof/>
            <w:webHidden/>
          </w:rPr>
          <w:tab/>
        </w:r>
        <w:r>
          <w:rPr>
            <w:noProof/>
            <w:webHidden/>
          </w:rPr>
          <w:fldChar w:fldCharType="begin"/>
        </w:r>
        <w:r>
          <w:rPr>
            <w:noProof/>
            <w:webHidden/>
          </w:rPr>
          <w:instrText xml:space="preserve"> PAGEREF _Toc486497093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lang w:val="en-US" w:bidi="ar-SA"/>
        </w:rPr>
      </w:pPr>
      <w:hyperlink w:anchor="_Toc486497094" w:history="1">
        <w:r>
          <w:rPr>
            <w:rStyle w:val="Hyperlink"/>
            <w:noProof/>
            <w:lang w:val="fr-FR"/>
          </w:rPr>
          <w:t>3</w:t>
        </w:r>
        <w:r>
          <w:rPr>
            <w:rFonts w:asciiTheme="minorHAnsi" w:eastAsiaTheme="minorEastAsia" w:hAnsiTheme="minorHAnsi" w:cstheme="minorBidi"/>
            <w:noProof/>
            <w:lang w:val="en-US" w:bidi="ar-SA"/>
          </w:rPr>
          <w:tab/>
        </w:r>
        <w:r>
          <w:rPr>
            <w:rStyle w:val="Hyperlink"/>
            <w:bCs/>
            <w:noProof/>
            <w:lang w:val="fr-FR"/>
          </w:rPr>
          <w:t>Configurations matérielles et logicielles requises</w:t>
        </w:r>
        <w:r>
          <w:rPr>
            <w:noProof/>
            <w:webHidden/>
          </w:rPr>
          <w:tab/>
        </w:r>
        <w:r>
          <w:rPr>
            <w:noProof/>
            <w:webHidden/>
          </w:rPr>
          <w:fldChar w:fldCharType="begin"/>
        </w:r>
        <w:r>
          <w:rPr>
            <w:noProof/>
            <w:webHidden/>
          </w:rPr>
          <w:instrText xml:space="preserve"> PAGEREF _Toc486497094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lang w:val="en-US" w:bidi="ar-SA"/>
        </w:rPr>
      </w:pPr>
      <w:hyperlink w:anchor="_Toc486497095" w:history="1">
        <w:r>
          <w:rPr>
            <w:rStyle w:val="Hyperlink"/>
            <w:noProof/>
          </w:rPr>
          <w:t>4</w:t>
        </w:r>
        <w:r>
          <w:rPr>
            <w:rFonts w:asciiTheme="minorHAnsi" w:eastAsiaTheme="minorEastAsia" w:hAnsiTheme="minorHAnsi" w:cstheme="minorBidi"/>
            <w:noProof/>
            <w:lang w:val="en-US" w:bidi="ar-SA"/>
          </w:rPr>
          <w:tab/>
        </w:r>
        <w:r>
          <w:rPr>
            <w:rStyle w:val="Hyperlink"/>
            <w:bCs/>
            <w:noProof/>
            <w:lang w:val="fr-FR"/>
          </w:rPr>
          <w:t>Théorie</w:t>
        </w:r>
        <w:r>
          <w:rPr>
            <w:noProof/>
            <w:webHidden/>
          </w:rPr>
          <w:tab/>
        </w:r>
        <w:r>
          <w:rPr>
            <w:noProof/>
            <w:webHidden/>
          </w:rPr>
          <w:fldChar w:fldCharType="begin"/>
        </w:r>
        <w:r>
          <w:rPr>
            <w:noProof/>
            <w:webHidden/>
          </w:rPr>
          <w:instrText xml:space="preserve"> PAGEREF _Toc486497095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096" w:history="1">
        <w:r>
          <w:rPr>
            <w:rStyle w:val="Hyperlink"/>
            <w:noProof/>
          </w:rPr>
          <w:t>4.1</w:t>
        </w:r>
        <w:r>
          <w:rPr>
            <w:rFonts w:asciiTheme="minorHAnsi" w:eastAsiaTheme="minorEastAsia" w:hAnsiTheme="minorHAnsi" w:cstheme="minorBidi"/>
            <w:noProof/>
            <w:lang w:val="en-US" w:bidi="ar-SA"/>
          </w:rPr>
          <w:tab/>
        </w:r>
        <w:r>
          <w:rPr>
            <w:rStyle w:val="Hyperlink"/>
            <w:noProof/>
          </w:rPr>
          <w:t>Diagnostic système : Créer des messages d'erreur automatiquement</w:t>
        </w:r>
        <w:r>
          <w:rPr>
            <w:noProof/>
            <w:webHidden/>
          </w:rPr>
          <w:tab/>
        </w:r>
        <w:r>
          <w:rPr>
            <w:noProof/>
            <w:webHidden/>
          </w:rPr>
          <w:fldChar w:fldCharType="begin"/>
        </w:r>
        <w:r>
          <w:rPr>
            <w:noProof/>
            <w:webHidden/>
          </w:rPr>
          <w:instrText xml:space="preserve"> PAGEREF _Toc486497096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097" w:history="1">
        <w:r>
          <w:rPr>
            <w:rStyle w:val="Hyperlink"/>
            <w:noProof/>
            <w:lang w:val="it-CH"/>
          </w:rPr>
          <w:t>4.2</w:t>
        </w:r>
        <w:r>
          <w:rPr>
            <w:rFonts w:asciiTheme="minorHAnsi" w:eastAsiaTheme="minorEastAsia" w:hAnsiTheme="minorHAnsi" w:cstheme="minorBidi"/>
            <w:noProof/>
            <w:lang w:val="en-US" w:bidi="ar-SA"/>
          </w:rPr>
          <w:tab/>
        </w:r>
        <w:r>
          <w:rPr>
            <w:rStyle w:val="Hyperlink"/>
            <w:noProof/>
            <w:lang w:val="fr-CH"/>
          </w:rPr>
          <w:t>Diagnostic</w:t>
        </w:r>
        <w:r>
          <w:rPr>
            <w:rStyle w:val="Hyperlink"/>
            <w:noProof/>
            <w:lang w:val="it-CH"/>
          </w:rPr>
          <w:t xml:space="preserve"> via le serveur Web</w:t>
        </w:r>
        <w:r>
          <w:rPr>
            <w:noProof/>
            <w:webHidden/>
          </w:rPr>
          <w:tab/>
        </w:r>
        <w:r>
          <w:rPr>
            <w:noProof/>
            <w:webHidden/>
          </w:rPr>
          <w:fldChar w:fldCharType="begin"/>
        </w:r>
        <w:r>
          <w:rPr>
            <w:noProof/>
            <w:webHidden/>
          </w:rPr>
          <w:instrText xml:space="preserve"> PAGEREF _Toc486497097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098" w:history="1">
        <w:r>
          <w:rPr>
            <w:rStyle w:val="Hyperlink"/>
            <w:noProof/>
          </w:rPr>
          <w:t>4.3</w:t>
        </w:r>
        <w:r>
          <w:rPr>
            <w:rFonts w:asciiTheme="minorHAnsi" w:eastAsiaTheme="minorEastAsia" w:hAnsiTheme="minorHAnsi" w:cstheme="minorBidi"/>
            <w:noProof/>
            <w:lang w:val="en-US" w:bidi="ar-SA"/>
          </w:rPr>
          <w:tab/>
        </w:r>
        <w:r>
          <w:rPr>
            <w:rStyle w:val="Hyperlink"/>
            <w:noProof/>
          </w:rPr>
          <w:t>Diagnostic avec l'écran intégré</w:t>
        </w:r>
        <w:r>
          <w:rPr>
            <w:noProof/>
            <w:webHidden/>
          </w:rPr>
          <w:tab/>
        </w:r>
        <w:r>
          <w:rPr>
            <w:noProof/>
            <w:webHidden/>
          </w:rPr>
          <w:fldChar w:fldCharType="begin"/>
        </w:r>
        <w:r>
          <w:rPr>
            <w:noProof/>
            <w:webHidden/>
          </w:rPr>
          <w:instrText xml:space="preserve"> PAGEREF _Toc486497098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noProof/>
          <w:lang w:val="en-US" w:bidi="ar-SA"/>
        </w:rPr>
      </w:pPr>
      <w:hyperlink w:anchor="_Toc486497099" w:history="1">
        <w:r>
          <w:rPr>
            <w:rStyle w:val="Hyperlink"/>
            <w:noProof/>
          </w:rPr>
          <w:t>5</w:t>
        </w:r>
        <w:r>
          <w:rPr>
            <w:rFonts w:asciiTheme="minorHAnsi" w:eastAsiaTheme="minorEastAsia" w:hAnsiTheme="minorHAnsi" w:cstheme="minorBidi"/>
            <w:noProof/>
            <w:lang w:val="en-US" w:bidi="ar-SA"/>
          </w:rPr>
          <w:tab/>
        </w:r>
        <w:r>
          <w:rPr>
            <w:rStyle w:val="Hyperlink"/>
            <w:bCs/>
            <w:noProof/>
            <w:lang w:val="fr-FR"/>
          </w:rPr>
          <w:t>Énoncé du problème</w:t>
        </w:r>
        <w:r>
          <w:rPr>
            <w:noProof/>
            <w:webHidden/>
          </w:rPr>
          <w:tab/>
        </w:r>
        <w:r>
          <w:rPr>
            <w:noProof/>
            <w:webHidden/>
          </w:rPr>
          <w:fldChar w:fldCharType="begin"/>
        </w:r>
        <w:r>
          <w:rPr>
            <w:noProof/>
            <w:webHidden/>
          </w:rPr>
          <w:instrText xml:space="preserve"> PAGEREF _Toc486497099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lang w:val="en-US" w:bidi="ar-SA"/>
        </w:rPr>
      </w:pPr>
      <w:hyperlink w:anchor="_Toc486497100" w:history="1">
        <w:r>
          <w:rPr>
            <w:rStyle w:val="Hyperlink"/>
            <w:noProof/>
          </w:rPr>
          <w:t>6</w:t>
        </w:r>
        <w:r>
          <w:rPr>
            <w:rFonts w:asciiTheme="minorHAnsi" w:eastAsiaTheme="minorEastAsia" w:hAnsiTheme="minorHAnsi" w:cstheme="minorBidi"/>
            <w:noProof/>
            <w:lang w:val="en-US" w:bidi="ar-SA"/>
          </w:rPr>
          <w:tab/>
        </w:r>
        <w:r>
          <w:rPr>
            <w:rStyle w:val="Hyperlink"/>
            <w:bCs/>
            <w:noProof/>
            <w:lang w:val="fr-FR"/>
          </w:rPr>
          <w:t>Planification</w:t>
        </w:r>
        <w:r>
          <w:rPr>
            <w:noProof/>
            <w:webHidden/>
          </w:rPr>
          <w:tab/>
        </w:r>
        <w:r>
          <w:rPr>
            <w:noProof/>
            <w:webHidden/>
          </w:rPr>
          <w:fldChar w:fldCharType="begin"/>
        </w:r>
        <w:r>
          <w:rPr>
            <w:noProof/>
            <w:webHidden/>
          </w:rPr>
          <w:instrText xml:space="preserve"> PAGEREF _Toc486497100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lang w:val="en-US" w:bidi="ar-SA"/>
        </w:rPr>
      </w:pPr>
      <w:hyperlink w:anchor="_Toc486497101" w:history="1">
        <w:r>
          <w:rPr>
            <w:rStyle w:val="Hyperlink"/>
            <w:noProof/>
          </w:rPr>
          <w:t>7</w:t>
        </w:r>
        <w:r>
          <w:rPr>
            <w:rFonts w:asciiTheme="minorHAnsi" w:eastAsiaTheme="minorEastAsia" w:hAnsiTheme="minorHAnsi" w:cstheme="minorBidi"/>
            <w:noProof/>
            <w:lang w:val="en-US" w:bidi="ar-SA"/>
          </w:rPr>
          <w:tab/>
        </w:r>
        <w:r>
          <w:rPr>
            <w:rStyle w:val="Hyperlink"/>
            <w:bCs/>
            <w:noProof/>
            <w:lang w:val="fr-FR"/>
          </w:rPr>
          <w:t>Instructions structurées par étapes</w:t>
        </w:r>
        <w:r>
          <w:rPr>
            <w:noProof/>
            <w:webHidden/>
          </w:rPr>
          <w:tab/>
        </w:r>
        <w:r>
          <w:rPr>
            <w:noProof/>
            <w:webHidden/>
          </w:rPr>
          <w:fldChar w:fldCharType="begin"/>
        </w:r>
        <w:r>
          <w:rPr>
            <w:noProof/>
            <w:webHidden/>
          </w:rPr>
          <w:instrText xml:space="preserve"> PAGEREF _Toc486497101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102" w:history="1">
        <w:r>
          <w:rPr>
            <w:rStyle w:val="Hyperlink"/>
            <w:noProof/>
          </w:rPr>
          <w:t>7.1</w:t>
        </w:r>
        <w:r>
          <w:rPr>
            <w:rFonts w:asciiTheme="minorHAnsi" w:eastAsiaTheme="minorEastAsia" w:hAnsiTheme="minorHAnsi" w:cstheme="minorBidi"/>
            <w:noProof/>
            <w:lang w:val="en-US" w:bidi="ar-SA"/>
          </w:rPr>
          <w:tab/>
        </w:r>
        <w:r>
          <w:rPr>
            <w:rStyle w:val="Hyperlink"/>
            <w:noProof/>
          </w:rPr>
          <w:t>Désarchiver un projet existant</w:t>
        </w:r>
        <w:r>
          <w:rPr>
            <w:noProof/>
            <w:webHidden/>
          </w:rPr>
          <w:tab/>
        </w:r>
        <w:r>
          <w:rPr>
            <w:noProof/>
            <w:webHidden/>
          </w:rPr>
          <w:fldChar w:fldCharType="begin"/>
        </w:r>
        <w:r>
          <w:rPr>
            <w:noProof/>
            <w:webHidden/>
          </w:rPr>
          <w:instrText xml:space="preserve"> PAGEREF _Toc486497102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103" w:history="1">
        <w:r>
          <w:rPr>
            <w:rStyle w:val="Hyperlink"/>
            <w:noProof/>
          </w:rPr>
          <w:t>7.2</w:t>
        </w:r>
        <w:r>
          <w:rPr>
            <w:rFonts w:asciiTheme="minorHAnsi" w:eastAsiaTheme="minorEastAsia" w:hAnsiTheme="minorHAnsi" w:cstheme="minorBidi"/>
            <w:noProof/>
            <w:lang w:val="en-US" w:bidi="ar-SA"/>
          </w:rPr>
          <w:tab/>
        </w:r>
        <w:r>
          <w:rPr>
            <w:rStyle w:val="Hyperlink"/>
            <w:noProof/>
          </w:rPr>
          <w:t>Configuration du serveur Web</w:t>
        </w:r>
        <w:r>
          <w:rPr>
            <w:noProof/>
            <w:webHidden/>
          </w:rPr>
          <w:tab/>
        </w:r>
        <w:r>
          <w:rPr>
            <w:noProof/>
            <w:webHidden/>
          </w:rPr>
          <w:fldChar w:fldCharType="begin"/>
        </w:r>
        <w:r>
          <w:rPr>
            <w:noProof/>
            <w:webHidden/>
          </w:rPr>
          <w:instrText xml:space="preserve"> PAGEREF _Toc486497103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104" w:history="1">
        <w:r>
          <w:rPr>
            <w:rStyle w:val="Hyperlink"/>
            <w:noProof/>
          </w:rPr>
          <w:t>7.3</w:t>
        </w:r>
        <w:r>
          <w:rPr>
            <w:rFonts w:asciiTheme="minorHAnsi" w:eastAsiaTheme="minorEastAsia" w:hAnsiTheme="minorHAnsi" w:cstheme="minorBidi"/>
            <w:noProof/>
            <w:lang w:val="en-US" w:bidi="ar-SA"/>
          </w:rPr>
          <w:tab/>
        </w:r>
        <w:r>
          <w:rPr>
            <w:rStyle w:val="Hyperlink"/>
            <w:noProof/>
          </w:rPr>
          <w:t>Configuration de l'écran</w:t>
        </w:r>
        <w:r>
          <w:rPr>
            <w:noProof/>
            <w:webHidden/>
          </w:rPr>
          <w:tab/>
        </w:r>
        <w:r>
          <w:rPr>
            <w:noProof/>
            <w:webHidden/>
          </w:rPr>
          <w:fldChar w:fldCharType="begin"/>
        </w:r>
        <w:r>
          <w:rPr>
            <w:noProof/>
            <w:webHidden/>
          </w:rPr>
          <w:instrText xml:space="preserve"> PAGEREF _Toc486497104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105" w:history="1">
        <w:r>
          <w:rPr>
            <w:rStyle w:val="Hyperlink"/>
            <w:noProof/>
          </w:rPr>
          <w:t>7.4</w:t>
        </w:r>
        <w:r>
          <w:rPr>
            <w:rFonts w:asciiTheme="minorHAnsi" w:eastAsiaTheme="minorEastAsia" w:hAnsiTheme="minorHAnsi" w:cstheme="minorBidi"/>
            <w:noProof/>
            <w:lang w:val="en-US" w:bidi="ar-SA"/>
          </w:rPr>
          <w:tab/>
        </w:r>
        <w:r>
          <w:rPr>
            <w:rStyle w:val="Hyperlink"/>
            <w:noProof/>
          </w:rPr>
          <w:t>Configuration du diagnostic système</w:t>
        </w:r>
        <w:r>
          <w:rPr>
            <w:noProof/>
            <w:webHidden/>
          </w:rPr>
          <w:tab/>
        </w:r>
        <w:r>
          <w:rPr>
            <w:noProof/>
            <w:webHidden/>
          </w:rPr>
          <w:fldChar w:fldCharType="begin"/>
        </w:r>
        <w:r>
          <w:rPr>
            <w:noProof/>
            <w:webHidden/>
          </w:rPr>
          <w:instrText xml:space="preserve"> PAGEREF _Toc486497105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106" w:history="1">
        <w:r>
          <w:rPr>
            <w:rStyle w:val="Hyperlink"/>
            <w:noProof/>
          </w:rPr>
          <w:t>7.5</w:t>
        </w:r>
        <w:r>
          <w:rPr>
            <w:rFonts w:asciiTheme="minorHAnsi" w:eastAsiaTheme="minorEastAsia" w:hAnsiTheme="minorHAnsi" w:cstheme="minorBidi"/>
            <w:noProof/>
            <w:lang w:val="en-US" w:bidi="ar-SA"/>
          </w:rPr>
          <w:tab/>
        </w:r>
        <w:r>
          <w:rPr>
            <w:rStyle w:val="Hyperlink"/>
            <w:noProof/>
          </w:rPr>
          <w:t xml:space="preserve">Activation du diagnostic de l'alimentation en tension sur le module de sortie </w:t>
        </w:r>
        <w:r>
          <w:rPr>
            <w:rStyle w:val="Hyperlink"/>
            <w:noProof/>
          </w:rPr>
          <w:br/>
          <w:t xml:space="preserve">           analogique et chargement de l'API</w:t>
        </w:r>
        <w:r>
          <w:rPr>
            <w:noProof/>
            <w:webHidden/>
          </w:rPr>
          <w:tab/>
        </w:r>
        <w:r>
          <w:rPr>
            <w:noProof/>
            <w:webHidden/>
          </w:rPr>
          <w:fldChar w:fldCharType="begin"/>
        </w:r>
        <w:r>
          <w:rPr>
            <w:noProof/>
            <w:webHidden/>
          </w:rPr>
          <w:instrText xml:space="preserve"> PAGEREF _Toc486497106 \h </w:instrText>
        </w:r>
        <w:r>
          <w:rPr>
            <w:noProof/>
            <w:webHidden/>
          </w:rPr>
        </w:r>
        <w:r>
          <w:rPr>
            <w:noProof/>
            <w:webHidden/>
          </w:rPr>
          <w:fldChar w:fldCharType="separate"/>
        </w:r>
        <w:r>
          <w:rPr>
            <w:noProof/>
            <w:webHidden/>
          </w:rPr>
          <w:t>18</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107" w:history="1">
        <w:r>
          <w:rPr>
            <w:rStyle w:val="Hyperlink"/>
            <w:noProof/>
          </w:rPr>
          <w:t>7.6</w:t>
        </w:r>
        <w:r>
          <w:rPr>
            <w:rFonts w:asciiTheme="minorHAnsi" w:eastAsiaTheme="minorEastAsia" w:hAnsiTheme="minorHAnsi" w:cstheme="minorBidi"/>
            <w:noProof/>
            <w:lang w:val="en-US" w:bidi="ar-SA"/>
          </w:rPr>
          <w:tab/>
        </w:r>
        <w:r>
          <w:rPr>
            <w:rStyle w:val="Hyperlink"/>
            <w:noProof/>
          </w:rPr>
          <w:t>Déclencher un message d'erreur</w:t>
        </w:r>
        <w:r>
          <w:rPr>
            <w:noProof/>
            <w:webHidden/>
          </w:rPr>
          <w:tab/>
        </w:r>
        <w:r>
          <w:rPr>
            <w:noProof/>
            <w:webHidden/>
          </w:rPr>
          <w:fldChar w:fldCharType="begin"/>
        </w:r>
        <w:r>
          <w:rPr>
            <w:noProof/>
            <w:webHidden/>
          </w:rPr>
          <w:instrText xml:space="preserve"> PAGEREF _Toc486497107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108" w:history="1">
        <w:r>
          <w:rPr>
            <w:rStyle w:val="Hyperlink"/>
            <w:noProof/>
          </w:rPr>
          <w:t>7.7</w:t>
        </w:r>
        <w:r>
          <w:rPr>
            <w:rFonts w:asciiTheme="minorHAnsi" w:eastAsiaTheme="minorEastAsia" w:hAnsiTheme="minorHAnsi" w:cstheme="minorBidi"/>
            <w:noProof/>
            <w:lang w:val="en-US" w:bidi="ar-SA"/>
          </w:rPr>
          <w:tab/>
        </w:r>
        <w:r>
          <w:rPr>
            <w:rStyle w:val="Hyperlink"/>
            <w:noProof/>
          </w:rPr>
          <w:t>Affichage des messages dans En ligne &amp; diagnostic</w:t>
        </w:r>
        <w:r>
          <w:rPr>
            <w:noProof/>
            <w:webHidden/>
          </w:rPr>
          <w:tab/>
        </w:r>
        <w:r>
          <w:rPr>
            <w:noProof/>
            <w:webHidden/>
          </w:rPr>
          <w:fldChar w:fldCharType="begin"/>
        </w:r>
        <w:r>
          <w:rPr>
            <w:noProof/>
            <w:webHidden/>
          </w:rPr>
          <w:instrText xml:space="preserve"> PAGEREF _Toc486497108 \h </w:instrText>
        </w:r>
        <w:r>
          <w:rPr>
            <w:noProof/>
            <w:webHidden/>
          </w:rPr>
        </w:r>
        <w:r>
          <w:rPr>
            <w:noProof/>
            <w:webHidden/>
          </w:rPr>
          <w:fldChar w:fldCharType="separate"/>
        </w:r>
        <w:r>
          <w:rPr>
            <w:noProof/>
            <w:webHidden/>
          </w:rPr>
          <w:t>21</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109" w:history="1">
        <w:r>
          <w:rPr>
            <w:rStyle w:val="Hyperlink"/>
            <w:noProof/>
            <w:lang w:val="it-CH"/>
          </w:rPr>
          <w:t>7.8</w:t>
        </w:r>
        <w:r>
          <w:rPr>
            <w:rFonts w:asciiTheme="minorHAnsi" w:eastAsiaTheme="minorEastAsia" w:hAnsiTheme="minorHAnsi" w:cstheme="minorBidi"/>
            <w:noProof/>
            <w:lang w:val="en-US" w:bidi="ar-SA"/>
          </w:rPr>
          <w:tab/>
        </w:r>
        <w:r>
          <w:rPr>
            <w:rStyle w:val="Hyperlink"/>
            <w:noProof/>
            <w:lang w:val="it-CH"/>
          </w:rPr>
          <w:t>Diagnostic pour S7-1500 via le Web</w:t>
        </w:r>
        <w:r>
          <w:rPr>
            <w:noProof/>
            <w:webHidden/>
          </w:rPr>
          <w:tab/>
        </w:r>
        <w:r>
          <w:rPr>
            <w:noProof/>
            <w:webHidden/>
          </w:rPr>
          <w:fldChar w:fldCharType="begin"/>
        </w:r>
        <w:r>
          <w:rPr>
            <w:noProof/>
            <w:webHidden/>
          </w:rPr>
          <w:instrText xml:space="preserve"> PAGEREF _Toc486497109 \h </w:instrText>
        </w:r>
        <w:r>
          <w:rPr>
            <w:noProof/>
            <w:webHidden/>
          </w:rPr>
        </w:r>
        <w:r>
          <w:rPr>
            <w:noProof/>
            <w:webHidden/>
          </w:rPr>
          <w:fldChar w:fldCharType="separate"/>
        </w:r>
        <w:r>
          <w:rPr>
            <w:noProof/>
            <w:webHidden/>
          </w:rPr>
          <w:t>23</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110" w:history="1">
        <w:r>
          <w:rPr>
            <w:rStyle w:val="Hyperlink"/>
            <w:noProof/>
          </w:rPr>
          <w:t>7.9</w:t>
        </w:r>
        <w:r>
          <w:rPr>
            <w:rFonts w:asciiTheme="minorHAnsi" w:eastAsiaTheme="minorEastAsia" w:hAnsiTheme="minorHAnsi" w:cstheme="minorBidi"/>
            <w:noProof/>
            <w:lang w:val="en-US" w:bidi="ar-SA"/>
          </w:rPr>
          <w:tab/>
        </w:r>
        <w:r>
          <w:rPr>
            <w:rStyle w:val="Hyperlink"/>
            <w:noProof/>
          </w:rPr>
          <w:t>Diagnostic pour S7-1500 via l'écran intégré</w:t>
        </w:r>
        <w:r>
          <w:rPr>
            <w:noProof/>
            <w:webHidden/>
          </w:rPr>
          <w:tab/>
        </w:r>
        <w:r>
          <w:rPr>
            <w:noProof/>
            <w:webHidden/>
          </w:rPr>
          <w:fldChar w:fldCharType="begin"/>
        </w:r>
        <w:r>
          <w:rPr>
            <w:noProof/>
            <w:webHidden/>
          </w:rPr>
          <w:instrText xml:space="preserve"> PAGEREF _Toc486497110 \h </w:instrText>
        </w:r>
        <w:r>
          <w:rPr>
            <w:noProof/>
            <w:webHidden/>
          </w:rPr>
        </w:r>
        <w:r>
          <w:rPr>
            <w:noProof/>
            <w:webHidden/>
          </w:rPr>
          <w:fldChar w:fldCharType="separate"/>
        </w:r>
        <w:r>
          <w:rPr>
            <w:noProof/>
            <w:webHidden/>
          </w:rPr>
          <w:t>32</w:t>
        </w:r>
        <w:r>
          <w:rPr>
            <w:noProof/>
            <w:webHidden/>
          </w:rPr>
          <w:fldChar w:fldCharType="end"/>
        </w:r>
      </w:hyperlink>
    </w:p>
    <w:p>
      <w:pPr>
        <w:pStyle w:val="Verzeichnis2"/>
        <w:rPr>
          <w:rFonts w:asciiTheme="minorHAnsi" w:eastAsiaTheme="minorEastAsia" w:hAnsiTheme="minorHAnsi" w:cstheme="minorBidi"/>
          <w:noProof/>
          <w:lang w:val="en-US" w:bidi="ar-SA"/>
        </w:rPr>
      </w:pPr>
      <w:hyperlink w:anchor="_Toc486497111" w:history="1">
        <w:r>
          <w:rPr>
            <w:rStyle w:val="Hyperlink"/>
            <w:noProof/>
          </w:rPr>
          <w:t>7.10</w:t>
        </w:r>
        <w:r>
          <w:rPr>
            <w:rFonts w:asciiTheme="minorHAnsi" w:eastAsiaTheme="minorEastAsia" w:hAnsiTheme="minorHAnsi" w:cstheme="minorBidi"/>
            <w:noProof/>
            <w:lang w:val="en-US" w:bidi="ar-SA"/>
          </w:rPr>
          <w:tab/>
        </w:r>
        <w:r>
          <w:rPr>
            <w:rStyle w:val="Hyperlink"/>
            <w:noProof/>
          </w:rPr>
          <w:t>Liste de contrôle</w:t>
        </w:r>
        <w:r>
          <w:rPr>
            <w:noProof/>
            <w:webHidden/>
          </w:rPr>
          <w:tab/>
        </w:r>
        <w:r>
          <w:rPr>
            <w:noProof/>
            <w:webHidden/>
          </w:rPr>
          <w:fldChar w:fldCharType="begin"/>
        </w:r>
        <w:r>
          <w:rPr>
            <w:noProof/>
            <w:webHidden/>
          </w:rPr>
          <w:instrText xml:space="preserve"> PAGEREF _Toc486497111 \h </w:instrText>
        </w:r>
        <w:r>
          <w:rPr>
            <w:noProof/>
            <w:webHidden/>
          </w:rPr>
        </w:r>
        <w:r>
          <w:rPr>
            <w:noProof/>
            <w:webHidden/>
          </w:rPr>
          <w:fldChar w:fldCharType="separate"/>
        </w:r>
        <w:r>
          <w:rPr>
            <w:noProof/>
            <w:webHidden/>
          </w:rPr>
          <w:t>33</w:t>
        </w:r>
        <w:r>
          <w:rPr>
            <w:noProof/>
            <w:webHidden/>
          </w:rPr>
          <w:fldChar w:fldCharType="end"/>
        </w:r>
      </w:hyperlink>
    </w:p>
    <w:p>
      <w:pPr>
        <w:pStyle w:val="Verzeichnis1"/>
        <w:rPr>
          <w:rFonts w:asciiTheme="minorHAnsi" w:eastAsiaTheme="minorEastAsia" w:hAnsiTheme="minorHAnsi" w:cstheme="minorBidi"/>
          <w:noProof/>
          <w:lang w:val="en-US" w:bidi="ar-SA"/>
        </w:rPr>
      </w:pPr>
      <w:hyperlink w:anchor="_Toc486497112" w:history="1">
        <w:r>
          <w:rPr>
            <w:rStyle w:val="Hyperlink"/>
            <w:noProof/>
          </w:rPr>
          <w:t>8</w:t>
        </w:r>
        <w:r>
          <w:rPr>
            <w:rFonts w:asciiTheme="minorHAnsi" w:eastAsiaTheme="minorEastAsia" w:hAnsiTheme="minorHAnsi" w:cstheme="minorBidi"/>
            <w:noProof/>
            <w:lang w:val="en-US" w:bidi="ar-SA"/>
          </w:rPr>
          <w:tab/>
        </w:r>
        <w:r>
          <w:rPr>
            <w:rStyle w:val="Hyperlink"/>
            <w:bCs/>
            <w:noProof/>
            <w:lang w:val="fr-FR"/>
          </w:rPr>
          <w:t>Informations complémentaires</w:t>
        </w:r>
        <w:r>
          <w:rPr>
            <w:noProof/>
            <w:webHidden/>
          </w:rPr>
          <w:tab/>
        </w:r>
        <w:r>
          <w:rPr>
            <w:noProof/>
            <w:webHidden/>
          </w:rPr>
          <w:fldChar w:fldCharType="begin"/>
        </w:r>
        <w:r>
          <w:rPr>
            <w:noProof/>
            <w:webHidden/>
          </w:rPr>
          <w:instrText xml:space="preserve"> PAGEREF _Toc486497112 \h </w:instrText>
        </w:r>
        <w:r>
          <w:rPr>
            <w:noProof/>
            <w:webHidden/>
          </w:rPr>
        </w:r>
        <w:r>
          <w:rPr>
            <w:noProof/>
            <w:webHidden/>
          </w:rPr>
          <w:fldChar w:fldCharType="separate"/>
        </w:r>
        <w:r>
          <w:rPr>
            <w:noProof/>
            <w:webHidden/>
          </w:rPr>
          <w:t>34</w:t>
        </w:r>
        <w:r>
          <w:rPr>
            <w:noProof/>
            <w:webHidden/>
          </w:rPr>
          <w:fldChar w:fldCharType="end"/>
        </w:r>
      </w:hyperlink>
    </w:p>
    <w:p>
      <w:r>
        <w:rPr>
          <w:bCs/>
          <w:sz w:val="22"/>
        </w:rPr>
        <w:fldChar w:fldCharType="end"/>
      </w:r>
    </w:p>
    <w:p>
      <w:pPr>
        <w:ind w:left="0"/>
      </w:pPr>
    </w:p>
    <w:p>
      <w:pPr>
        <w:pStyle w:val="Titel"/>
        <w:rPr>
          <w:sz w:val="48"/>
          <w:szCs w:val="48"/>
          <w:lang w:val="fr-CH"/>
        </w:rPr>
      </w:pPr>
      <w:r>
        <w:rPr>
          <w:b w:val="0"/>
          <w:sz w:val="48"/>
          <w:szCs w:val="48"/>
          <w:lang w:val="fr-FR"/>
        </w:rPr>
        <w:br w:type="page"/>
      </w:r>
      <w:r>
        <w:rPr>
          <w:bCs/>
          <w:sz w:val="48"/>
          <w:szCs w:val="48"/>
          <w:lang w:val="fr-FR"/>
        </w:rPr>
        <w:lastRenderedPageBreak/>
        <w:t xml:space="preserve">Serveur web et diagnostic étendu </w:t>
      </w:r>
    </w:p>
    <w:p>
      <w:pPr>
        <w:pStyle w:val="berschrift1"/>
      </w:pPr>
      <w:bookmarkStart w:id="2" w:name="_Toc413567397"/>
      <w:bookmarkStart w:id="3" w:name="_Toc486497092"/>
      <w:r>
        <w:rPr>
          <w:bCs/>
          <w:lang w:val="fr-FR"/>
        </w:rPr>
        <w:t>Objectif</w:t>
      </w:r>
      <w:bookmarkEnd w:id="2"/>
      <w:bookmarkEnd w:id="3"/>
    </w:p>
    <w:p>
      <w:pPr>
        <w:rPr>
          <w:rFonts w:cs="Arial"/>
          <w:lang w:val="fr-FR"/>
        </w:rPr>
      </w:pPr>
      <w:r>
        <w:rPr>
          <w:rFonts w:cs="Arial"/>
          <w:lang w:val="fr-FR"/>
        </w:rPr>
        <w:t xml:space="preserve">Dans ce module, le lecteur va prendre connaissance d'autres outils aidant à la recherche des erreurs de programmation. </w:t>
      </w:r>
    </w:p>
    <w:p>
      <w:pPr>
        <w:rPr>
          <w:rFonts w:cs="Arial"/>
          <w:lang w:val="fr-FR"/>
        </w:rPr>
      </w:pPr>
      <w:r>
        <w:rPr>
          <w:rFonts w:cs="Arial"/>
          <w:lang w:val="fr-FR"/>
        </w:rPr>
        <w:t>En particulier, nous montrons ici comment il est possible de générer automatiquement des messages d'erreurs matériel et système dans TIA Portal. Ceux-ci peuvent être affichés dans TIA Portal, mais également sur l'écran de la CPU ainsi que sur le serveur web de la CPU 1516F-3 PN/DP. Il est également possible de les afficher dans les fenêtres de messages des systèmes d'interface homme machine.</w:t>
      </w:r>
    </w:p>
    <w:p>
      <w:pPr>
        <w:rPr>
          <w:rFonts w:cs="Arial"/>
          <w:lang w:val="fr-FR"/>
        </w:rPr>
      </w:pPr>
      <w:r>
        <w:rPr>
          <w:rFonts w:cs="Arial"/>
          <w:lang w:val="fr-FR"/>
        </w:rPr>
        <w:t xml:space="preserve">Le module suivant présente des fonctions de diagnostic étendues qui peuvent être testées par ex. avec le projet TIA Portal du module SCE_FR_032-410_Basics_Diagnostics avec SIMATIC S7-1500. </w:t>
      </w:r>
    </w:p>
    <w:p>
      <w:pPr>
        <w:rPr>
          <w:rFonts w:cs="Arial"/>
          <w:lang w:val="fr-FR"/>
        </w:rPr>
      </w:pPr>
      <w:bookmarkStart w:id="4" w:name="_Toc413567398"/>
      <w:r>
        <w:rPr>
          <w:rFonts w:cs="Arial"/>
          <w:lang w:val="fr-FR"/>
        </w:rPr>
        <w:t>Les automates SIMATIC S7 énumérés au chapitre 3 peuvent être utilisés.</w:t>
      </w:r>
    </w:p>
    <w:p>
      <w:pPr>
        <w:pStyle w:val="berschrift1"/>
      </w:pPr>
      <w:bookmarkStart w:id="5" w:name="_Toc486497093"/>
      <w:r>
        <w:rPr>
          <w:bCs/>
          <w:lang w:val="fr-FR"/>
        </w:rPr>
        <w:t>Conditions requises</w:t>
      </w:r>
      <w:bookmarkEnd w:id="4"/>
      <w:bookmarkEnd w:id="5"/>
    </w:p>
    <w:p>
      <w:pPr>
        <w:rPr>
          <w:lang w:val="fr-FR"/>
        </w:rPr>
      </w:pPr>
      <w:r>
        <w:rPr>
          <w:lang w:val="fr-FR"/>
        </w:rPr>
        <w:t>Ce chapitre s'appuie sur la configuration matérielle d'une SIMATIC S7 CPU1516F-3 PN/DP, mais il peut aussi s'appliquer à d'autres configurations matérielles. Pour ce chapitre, vous pouvez par ex. utiliser le projet suivant :</w:t>
      </w:r>
    </w:p>
    <w:p>
      <w:pPr>
        <w:rPr>
          <w:lang w:val="en-US"/>
        </w:rPr>
      </w:pPr>
      <w:r>
        <w:rPr>
          <w:lang w:val="en-US"/>
        </w:rPr>
        <w:t>SCE_FR_032-410_Basics_Diagnostics_2_R1503.zap13</w:t>
      </w:r>
    </w:p>
    <w:p>
      <w:pPr>
        <w:spacing w:before="0" w:after="0" w:line="240" w:lineRule="auto"/>
        <w:ind w:left="0"/>
        <w:rPr>
          <w:lang w:val="en-US"/>
        </w:rPr>
      </w:pPr>
      <w:r>
        <w:rPr>
          <w:lang w:val="en-US"/>
        </w:rPr>
        <w:br w:type="page"/>
      </w:r>
    </w:p>
    <w:p>
      <w:pPr>
        <w:pStyle w:val="berschrift1"/>
        <w:rPr>
          <w:lang w:val="fr-FR"/>
        </w:rPr>
      </w:pPr>
      <w:bookmarkStart w:id="6" w:name="_Toc476506833"/>
      <w:bookmarkStart w:id="7" w:name="_Toc462187877"/>
      <w:bookmarkStart w:id="8" w:name="_Toc486003745"/>
      <w:bookmarkStart w:id="9" w:name="_Toc413567399"/>
      <w:bookmarkStart w:id="10" w:name="_Toc486497094"/>
      <w:r>
        <w:rPr>
          <w:bCs/>
          <w:lang w:val="fr-FR"/>
        </w:rPr>
        <w:lastRenderedPageBreak/>
        <w:t>Configurations matérielles et logicielles requises</w:t>
      </w:r>
      <w:bookmarkEnd w:id="6"/>
      <w:bookmarkEnd w:id="7"/>
      <w:bookmarkEnd w:id="8"/>
      <w:bookmarkEnd w:id="10"/>
    </w:p>
    <w:p>
      <w:pPr>
        <w:spacing w:line="360" w:lineRule="auto"/>
        <w:ind w:left="1416" w:hanging="424"/>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pPr>
        <w:spacing w:line="360" w:lineRule="auto"/>
        <w:ind w:left="1416" w:hanging="424"/>
        <w:rPr>
          <w:lang w:val="fr-FR"/>
        </w:rPr>
      </w:pPr>
      <w:r>
        <w:rPr>
          <w:lang w:val="fr-FR"/>
        </w:rPr>
        <w:t>2</w:t>
      </w:r>
      <w:r>
        <w:rPr>
          <w:lang w:val="fr-FR"/>
        </w:rPr>
        <w:tab/>
        <w:t>Logiciel SIMATIC STEP 7 Professional dans TIA Portal – à partir de V13</w:t>
      </w:r>
    </w:p>
    <w:p>
      <w:pPr>
        <w:spacing w:line="360" w:lineRule="auto"/>
        <w:ind w:left="1416" w:hanging="424"/>
        <w:rPr>
          <w:lang w:val="fr-FR"/>
        </w:rPr>
      </w:pPr>
      <w:r>
        <w:rPr>
          <w:lang w:val="fr-FR"/>
        </w:rPr>
        <w:t>3</w:t>
      </w:r>
      <w:r>
        <w:rPr>
          <w:lang w:val="fr-FR"/>
        </w:rPr>
        <w:tab/>
        <w:t xml:space="preserve">Automate SIMATIC S7-1500, par exemple CPU 1516F-3 PN/DP – </w:t>
      </w:r>
      <w:r>
        <w:rPr>
          <w:lang w:val="fr-FR"/>
        </w:rPr>
        <w:br/>
        <w:t xml:space="preserve">à partir du </w:t>
      </w:r>
      <w:proofErr w:type="spellStart"/>
      <w:r>
        <w:rPr>
          <w:lang w:val="fr-FR"/>
        </w:rPr>
        <w:t>firmware</w:t>
      </w:r>
      <w:proofErr w:type="spellEnd"/>
      <w:r>
        <w:rPr>
          <w:lang w:val="fr-FR"/>
        </w:rPr>
        <w:t xml:space="preserve"> V1.6 avec carte mémoire et 16DI/16DO ainsi que 2AI/1AO </w:t>
      </w:r>
      <w:r>
        <w:rPr>
          <w:lang w:val="fr-FR"/>
        </w:rPr>
        <w:br/>
        <w:t>Remarque : les entrées TOR doivent être mises en évidence sur un pupitre</w:t>
      </w:r>
    </w:p>
    <w:p>
      <w:pPr>
        <w:spacing w:line="360" w:lineRule="auto"/>
        <w:ind w:left="1416" w:hanging="424"/>
        <w:rPr>
          <w:lang w:val="fr-FR"/>
        </w:rPr>
      </w:pPr>
      <w:r>
        <w:rPr>
          <w:lang w:val="fr-FR"/>
        </w:rPr>
        <w:t>4</w:t>
      </w:r>
      <w:r>
        <w:rPr>
          <w:lang w:val="fr-FR"/>
        </w:rPr>
        <w:tab/>
        <w:t xml:space="preserve">Connexion Ethernet entre la station d'ingénierie et l'automate </w:t>
      </w:r>
    </w:p>
    <w:p>
      <w:pPr>
        <w:spacing w:line="360" w:lineRule="auto"/>
        <w:ind w:left="567"/>
        <w:rPr>
          <w:highlight w:val="yellow"/>
          <w:lang w:val="fr-FR"/>
        </w:rPr>
      </w:pPr>
      <w:r>
        <w:rPr>
          <w:noProof/>
          <w:lang w:val="en-US" w:bidi="ar-SA"/>
        </w:rPr>
        <mc:AlternateContent>
          <mc:Choice Requires="wps">
            <w:drawing>
              <wp:anchor distT="0" distB="0" distL="114300" distR="114300" simplePos="0" relativeHeight="251675136"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137" name="Textfeld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09370" cy="865505"/>
                                  <wp:effectExtent l="0" t="0" r="0" b="0"/>
                                  <wp:docPr id="125" name="Grafik 12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7" o:spid="_x0000_s1026" type="#_x0000_t202" style="position:absolute;left:0;text-align:left;margin-left:297.65pt;margin-top:6.75pt;width:121.6pt;height:14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qMiA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CSdTqMiAIAABs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09370" cy="865505"/>
                            <wp:effectExtent l="0" t="0" r="0" b="0"/>
                            <wp:docPr id="125" name="Grafik 12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mc:Fallback>
        </mc:AlternateContent>
      </w:r>
      <w:r>
        <w:rPr>
          <w:noProof/>
          <w:lang w:val="en-US" w:bidi="ar-SA"/>
        </w:rPr>
        <mc:AlternateContent>
          <mc:Choice Requires="wps">
            <w:drawing>
              <wp:anchor distT="0" distB="0" distL="114300" distR="114300" simplePos="0" relativeHeight="251677184"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136" name="Textfeld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8860" cy="1038860"/>
                                  <wp:effectExtent l="0" t="0" r="0" b="0"/>
                                  <wp:docPr id="87" name="Grafik 8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6" o:spid="_x0000_s1027" type="#_x0000_t202" style="position:absolute;left:0;text-align:left;margin-left:69.4pt;margin-top:11.15pt;width:145.7pt;height:12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SfiQIAABs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k5Jkn4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38860" cy="1038860"/>
                            <wp:effectExtent l="0" t="0" r="0" b="0"/>
                            <wp:docPr id="87" name="Grafik 8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v:textbox>
              </v:shape>
            </w:pict>
          </mc:Fallback>
        </mc:AlternateContent>
      </w:r>
    </w:p>
    <w:p>
      <w:pPr>
        <w:spacing w:line="360" w:lineRule="auto"/>
        <w:ind w:left="567"/>
        <w:rPr>
          <w:highlight w:val="yellow"/>
          <w:lang w:val="fr-FR"/>
        </w:rPr>
      </w:pPr>
    </w:p>
    <w:p>
      <w:pPr>
        <w:spacing w:line="360" w:lineRule="auto"/>
        <w:ind w:left="567"/>
        <w:rPr>
          <w:highlight w:val="yellow"/>
          <w:lang w:val="fr-FR"/>
        </w:rPr>
      </w:pPr>
    </w:p>
    <w:p>
      <w:pPr>
        <w:spacing w:line="360" w:lineRule="auto"/>
        <w:ind w:left="567"/>
        <w:rPr>
          <w:highlight w:val="yellow"/>
          <w:lang w:val="fr-FR"/>
        </w:rPr>
      </w:pPr>
      <w:r>
        <w:rPr>
          <w:noProof/>
          <w:lang w:val="en-US" w:bidi="ar-SA"/>
        </w:rPr>
        <mc:AlternateContent>
          <mc:Choice Requires="wps">
            <w:drawing>
              <wp:anchor distT="4294967295" distB="4294967295" distL="114300" distR="114300" simplePos="0" relativeHeight="251679232"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135" name="Gerade Verbindung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35" o:spid="_x0000_s1026" style="position:absolute;flip:x;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CarZDvOwIAAGYEAAAOAAAAAAAA&#10;AAAAAAAAAC4CAABkcnMvZTJvRG9jLnhtbFBLAQItABQABgAIAAAAIQB/Yt1p3QAAAAkBAAAPAAAA&#10;AAAAAAAAAAAAAJUEAABkcnMvZG93bnJldi54bWxQSwUGAAAAAAQABADzAAAAnwUAAAAA&#10;" strokeweight="3pt">
                <v:stroke endarrow="block"/>
              </v:line>
            </w:pict>
          </mc:Fallback>
        </mc:AlternateContent>
      </w:r>
    </w:p>
    <w:p>
      <w:pPr>
        <w:spacing w:line="360" w:lineRule="auto"/>
        <w:ind w:left="567"/>
        <w:rPr>
          <w:highlight w:val="yellow"/>
          <w:lang w:val="fr-FR"/>
        </w:rPr>
      </w:pPr>
    </w:p>
    <w:p>
      <w:pPr>
        <w:spacing w:line="360" w:lineRule="auto"/>
        <w:ind w:left="567"/>
        <w:rPr>
          <w:highlight w:val="yellow"/>
          <w:lang w:val="fr-FR"/>
        </w:rPr>
      </w:pPr>
      <w:r>
        <w:rPr>
          <w:noProof/>
          <w:lang w:val="en-US" w:bidi="ar-SA"/>
        </w:rPr>
        <mc:AlternateContent>
          <mc:Choice Requires="wpg">
            <w:drawing>
              <wp:anchor distT="0" distB="0" distL="114300" distR="114300" simplePos="0" relativeHeight="251680256" behindDoc="0" locked="0" layoutInCell="1" allowOverlap="1">
                <wp:simplePos x="0" y="0"/>
                <wp:positionH relativeFrom="column">
                  <wp:posOffset>1847850</wp:posOffset>
                </wp:positionH>
                <wp:positionV relativeFrom="paragraph">
                  <wp:posOffset>253365</wp:posOffset>
                </wp:positionV>
                <wp:extent cx="229870" cy="1572260"/>
                <wp:effectExtent l="19050" t="0" r="36830" b="27940"/>
                <wp:wrapNone/>
                <wp:docPr id="132" name="Gruppieren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33" name="Line 4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4" name="Line 4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32" o:spid="_x0000_s1026" style="position:absolute;margin-left:145.5pt;margin-top:19.95pt;width:18.1pt;height:123.8pt;z-index:25168025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">
                <v:line id="Line 4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d28IAAADcAAAADwAAAGRycy9kb3ducmV2LnhtbERPS2vCQBC+F/wPywi91Y0GSkldpQii&#10;N6n2cR2zYzZpdjZmR03/fbdQ6G0+vufMl4Nv1ZX6WAc2MJ1koIjLYGuuDLwd1g9PoKIgW2wDk4Fv&#10;irBcjO7mWNhw41e67qVSKYRjgQacSFdoHUtHHuMkdMSJO4XeoyTYV9r2eEvhvtWzLHvUHmtODQ47&#10;Wjkqv/YXb2Aj727He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Pd28IAAADcAAAADwAAAAAAAAAAAAAA&#10;AAChAgAAZHJzL2Rvd25yZXYueG1sUEsFBgAAAAAEAAQA+QAAAJADAAAAAA==&#10;" strokecolor="#00963f" strokeweight="4.5pt"/>
                <v:line id="Line 4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Fr8IAAADcAAAADwAAAGRycy9kb3ducmV2LnhtbERPTWvCQBC9C/0PyxR6q5vWUkp0lVIQ&#10;e5Oq1euYHbOJ2dmYHTX9991Cwds83udMZr1v1IW6WAU28DTMQBEXwVZcGtis549voKIgW2wCk4Ef&#10;ijCb3g0mmNtw5S+6rKRUKYRjjgacSJtrHQtHHuMwtMSJO4TOoyTYldp2eE3hvtHPWfaqPVacGhy2&#10;9OGoOK7O3sBCvt2SR9l+W4ddNa8Xp7XUJ2Me7vv3MSihXm7if/enTfNHL/D3TLpAT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pFr8IAAADcAAAADwAAAAAAAAAAAAAA&#10;AAChAgAAZHJzL2Rvd25yZXYueG1sUEsFBgAAAAAEAAQA+QAAAJADAAAAAA==&#10;" strokecolor="#00963f" strokeweight="4.5pt"/>
              </v:group>
            </w:pict>
          </mc:Fallback>
        </mc:AlternateContent>
      </w:r>
    </w:p>
    <w:p>
      <w:pPr>
        <w:spacing w:line="360" w:lineRule="auto"/>
        <w:ind w:left="567"/>
        <w:rPr>
          <w:highlight w:val="yellow"/>
          <w:lang w:val="fr-FR"/>
        </w:rPr>
      </w:pPr>
    </w:p>
    <w:p>
      <w:pPr>
        <w:spacing w:line="360" w:lineRule="auto"/>
        <w:ind w:left="567"/>
        <w:rPr>
          <w:highlight w:val="yellow"/>
          <w:lang w:val="fr-FR"/>
        </w:rPr>
      </w:pPr>
      <w:r>
        <w:rPr>
          <w:noProof/>
          <w:lang w:val="en-US" w:bidi="ar-SA"/>
        </w:rPr>
        <mc:AlternateContent>
          <mc:Choice Requires="wps">
            <w:drawing>
              <wp:anchor distT="0" distB="0" distL="114300" distR="114300" simplePos="0" relativeHeight="251678208" behindDoc="0" locked="0" layoutInCell="1" allowOverlap="1">
                <wp:simplePos x="0" y="0"/>
                <wp:positionH relativeFrom="column">
                  <wp:posOffset>1711325</wp:posOffset>
                </wp:positionH>
                <wp:positionV relativeFrom="paragraph">
                  <wp:posOffset>43180</wp:posOffset>
                </wp:positionV>
                <wp:extent cx="1735455" cy="358140"/>
                <wp:effectExtent l="0" t="0" r="17145" b="22860"/>
                <wp:wrapNone/>
                <wp:docPr id="131" name="Textfeld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lang w:val="fr-FR"/>
                              </w:rPr>
                              <w:t>4</w:t>
                            </w:r>
                            <w:r>
                              <w:rPr>
                                <w:rFonts w:cs="Arial"/>
                                <w:lang w:val="fr-FR"/>
                              </w:rPr>
                              <w:t xml:space="preserve"> Connexion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1" o:spid="_x0000_s1028" type="#_x0000_t202" style="position:absolute;left:0;text-align:left;margin-left:134.75pt;margin-top:3.4pt;width:136.65pt;height:2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ArYMTrHAgAAqQUAAA4AAAAAAAAAAAAAAAAALgIAAGRycy9lMm9Eb2MueG1sUEsBAi0A&#10;FAAGAAgAAAAhADpZkUzdAAAACAEAAA8AAAAAAAAAAAAAAAAAIQUAAGRycy9kb3ducmV2LnhtbFBL&#10;BQYAAAAABAAEAPMAAAArBgAAAAA=&#10;" strokecolor="white">
                <v:textbox inset=",,,.3mm">
                  <w:txbxContent>
                    <w:p>
                      <w:pPr>
                        <w:ind w:left="0"/>
                        <w:jc w:val="center"/>
                        <w:rPr>
                          <w:rFonts w:cs="Arial"/>
                        </w:rPr>
                      </w:pPr>
                      <w:r>
                        <w:rPr>
                          <w:rFonts w:cs="Arial"/>
                          <w:b/>
                          <w:bCs/>
                          <w:lang w:val="fr-FR"/>
                        </w:rPr>
                        <w:t>4</w:t>
                      </w:r>
                      <w:r>
                        <w:rPr>
                          <w:rFonts w:cs="Arial"/>
                          <w:lang w:val="fr-FR"/>
                        </w:rPr>
                        <w:t xml:space="preserve"> Connexion Ethernet</w:t>
                      </w:r>
                    </w:p>
                  </w:txbxContent>
                </v:textbox>
              </v:shape>
            </w:pict>
          </mc:Fallback>
        </mc:AlternateContent>
      </w:r>
    </w:p>
    <w:p>
      <w:pPr>
        <w:spacing w:line="360" w:lineRule="auto"/>
        <w:ind w:left="567"/>
        <w:rPr>
          <w:highlight w:val="yellow"/>
          <w:lang w:val="fr-FR"/>
        </w:rPr>
      </w:pPr>
    </w:p>
    <w:p>
      <w:pPr>
        <w:spacing w:line="360" w:lineRule="auto"/>
        <w:ind w:left="567"/>
        <w:rPr>
          <w:lang w:val="fr-FR"/>
        </w:rPr>
      </w:pPr>
      <w:r>
        <w:rPr>
          <w:noProof/>
          <w:lang w:val="en-US" w:bidi="ar-SA"/>
        </w:rPr>
        <mc:AlternateContent>
          <mc:Choice Requires="wps">
            <w:drawing>
              <wp:anchor distT="0" distB="0" distL="114300" distR="114300" simplePos="0" relativeHeight="251681280" behindDoc="0" locked="0" layoutInCell="1" allowOverlap="1">
                <wp:simplePos x="0" y="0"/>
                <wp:positionH relativeFrom="column">
                  <wp:posOffset>3490595</wp:posOffset>
                </wp:positionH>
                <wp:positionV relativeFrom="paragraph">
                  <wp:posOffset>254000</wp:posOffset>
                </wp:positionV>
                <wp:extent cx="2235835" cy="1077595"/>
                <wp:effectExtent l="0" t="0" r="12065" b="27305"/>
                <wp:wrapNone/>
                <wp:docPr id="130" name="Textfeld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bidi="ar-SA"/>
                              </w:rPr>
                              <w:drawing>
                                <wp:inline distT="0" distB="0" distL="0" distR="0">
                                  <wp:extent cx="2039620" cy="487045"/>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9620" cy="487045"/>
                                          </a:xfrm>
                                          <a:prstGeom prst="rect">
                                            <a:avLst/>
                                          </a:prstGeom>
                                          <a:noFill/>
                                          <a:ln>
                                            <a:noFill/>
                                          </a:ln>
                                        </pic:spPr>
                                      </pic:pic>
                                    </a:graphicData>
                                  </a:graphic>
                                </wp:inline>
                              </w:drawing>
                            </w:r>
                          </w:p>
                          <w:p>
                            <w:pPr>
                              <w:ind w:left="0"/>
                              <w:jc w:val="center"/>
                              <w:rPr>
                                <w:rFonts w:cs="Arial"/>
                              </w:rPr>
                            </w:pPr>
                            <w:r>
                              <w:rPr>
                                <w:rFonts w:cs="Arial"/>
                                <w:lang w:val="fr-FR"/>
                              </w:rPr>
                              <w:t>Pupitre</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0" o:spid="_x0000_s1029" type="#_x0000_t202" style="position:absolute;left:0;text-align:left;margin-left:274.85pt;margin-top:20pt;width:176.05pt;height:84.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D06MmsUCAACqBQAADgAAAAAAAAAAAAAAAAAuAgAAZHJzL2Uyb0RvYy54bWxQSwECLQAU&#10;AAYACAAAACEAjmEua94AAAAKAQAADwAAAAAAAAAAAAAAAAAfBQAAZHJzL2Rvd25yZXYueG1sUEsF&#10;BgAAAAAEAAQA8wAAACoGAAAAAA==&#10;" strokecolor="white">
                <v:textbox inset=",,,.3mm">
                  <w:txbxContent>
                    <w:p>
                      <w:pPr>
                        <w:ind w:left="0"/>
                        <w:jc w:val="center"/>
                        <w:rPr>
                          <w:rFonts w:cs="Arial"/>
                        </w:rPr>
                      </w:pPr>
                      <w:r>
                        <w:rPr>
                          <w:rFonts w:cs="Arial"/>
                          <w:noProof/>
                          <w:lang w:val="en-US" w:bidi="ar-SA"/>
                        </w:rPr>
                        <w:drawing>
                          <wp:inline distT="0" distB="0" distL="0" distR="0">
                            <wp:extent cx="2039620" cy="487045"/>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9620" cy="487045"/>
                                    </a:xfrm>
                                    <a:prstGeom prst="rect">
                                      <a:avLst/>
                                    </a:prstGeom>
                                    <a:noFill/>
                                    <a:ln>
                                      <a:noFill/>
                                    </a:ln>
                                  </pic:spPr>
                                </pic:pic>
                              </a:graphicData>
                            </a:graphic>
                          </wp:inline>
                        </w:drawing>
                      </w:r>
                    </w:p>
                    <w:p>
                      <w:pPr>
                        <w:ind w:left="0"/>
                        <w:jc w:val="center"/>
                        <w:rPr>
                          <w:rFonts w:cs="Arial"/>
                        </w:rPr>
                      </w:pPr>
                      <w:r>
                        <w:rPr>
                          <w:rFonts w:cs="Arial"/>
                          <w:lang w:val="fr-FR"/>
                        </w:rPr>
                        <w:t>Pupitre</w:t>
                      </w:r>
                    </w:p>
                  </w:txbxContent>
                </v:textbox>
              </v:shape>
            </w:pict>
          </mc:Fallback>
        </mc:AlternateContent>
      </w:r>
      <w:r>
        <w:rPr>
          <w:noProof/>
          <w:lang w:val="en-US" w:bidi="ar-SA"/>
        </w:rPr>
        <mc:AlternateContent>
          <mc:Choice Requires="wps">
            <w:drawing>
              <wp:anchor distT="0" distB="0" distL="114300" distR="114300" simplePos="0" relativeHeight="251676160"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129" name="Textfeld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b/>
                                <w:bCs/>
                                <w:noProof/>
                                <w:lang w:val="en-US" w:bidi="ar-SA"/>
                              </w:rPr>
                              <w:drawing>
                                <wp:inline distT="0" distB="0" distL="0" distR="0">
                                  <wp:extent cx="892810" cy="681990"/>
                                  <wp:effectExtent l="0" t="0" r="0" b="0"/>
                                  <wp:docPr id="127" name="Grafik 127"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9" o:spid="_x0000_s1030" type="#_x0000_t202" style="position:absolute;left:0;text-align:left;margin-left:51.2pt;margin-top:14pt;width:272.45pt;height:111.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wDxgIAAKo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CibHAPGAgAAqgUAAA4AAAAAAAAAAAAAAAAALgIAAGRycy9lMm9Eb2MueG1sUEsBAi0A&#10;FAAGAAgAAAAhAH0LWmLeAAAACgEAAA8AAAAAAAAAAAAAAAAAIAUAAGRycy9kb3ducmV2LnhtbFBL&#10;BQYAAAAABAAEAPMAAAArBgAAAAA=&#10;" strokecolor="white">
                <v:textbox inset=",,,.3mm">
                  <w:txbxContent>
                    <w:p>
                      <w:pPr>
                        <w:ind w:left="0"/>
                        <w:jc w:val="center"/>
                      </w:pPr>
                      <w:r>
                        <w:rPr>
                          <w:b/>
                          <w:bCs/>
                          <w:noProof/>
                          <w:lang w:val="en-US" w:bidi="ar-SA"/>
                        </w:rPr>
                        <w:drawing>
                          <wp:inline distT="0" distB="0" distL="0" distR="0">
                            <wp:extent cx="892810" cy="681990"/>
                            <wp:effectExtent l="0" t="0" r="0" b="0"/>
                            <wp:docPr id="127" name="Grafik 127"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S7-1500</w:t>
                      </w:r>
                    </w:p>
                  </w:txbxContent>
                </v:textbox>
              </v:shape>
            </w:pict>
          </mc:Fallback>
        </mc:AlternateContent>
      </w:r>
    </w:p>
    <w:p>
      <w:pPr>
        <w:spacing w:line="360" w:lineRule="auto"/>
        <w:ind w:left="567"/>
        <w:rPr>
          <w:lang w:val="fr-FR"/>
        </w:rPr>
      </w:pPr>
    </w:p>
    <w:p>
      <w:pPr>
        <w:spacing w:line="360" w:lineRule="auto"/>
        <w:ind w:left="567"/>
        <w:rPr>
          <w:lang w:val="fr-FR"/>
        </w:rPr>
      </w:pPr>
      <w:r>
        <w:rPr>
          <w:noProof/>
          <w:lang w:val="en-US" w:bidi="ar-SA"/>
        </w:rPr>
        <mc:AlternateContent>
          <mc:Choice Requires="wps">
            <w:drawing>
              <wp:anchor distT="0" distB="0" distL="114300" distR="114300" simplePos="0" relativeHeight="251682304" behindDoc="0" locked="0" layoutInCell="1" allowOverlap="1">
                <wp:simplePos x="0" y="0"/>
                <wp:positionH relativeFrom="column">
                  <wp:posOffset>2571115</wp:posOffset>
                </wp:positionH>
                <wp:positionV relativeFrom="paragraph">
                  <wp:posOffset>24130</wp:posOffset>
                </wp:positionV>
                <wp:extent cx="1026795" cy="635"/>
                <wp:effectExtent l="0" t="0" r="20955" b="37465"/>
                <wp:wrapNone/>
                <wp:docPr id="128" name="Gerade Verbindung mit Pfeil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28" o:spid="_x0000_s1026" type="#_x0000_t32" style="position:absolute;margin-left:202.45pt;margin-top:1.9pt;width:80.85pt;height:.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">
                <v:stroke dashstyle="1 1"/>
              </v:shape>
            </w:pict>
          </mc:Fallback>
        </mc:AlternateContent>
      </w:r>
    </w:p>
    <w:p>
      <w:pPr>
        <w:spacing w:line="360" w:lineRule="auto"/>
        <w:ind w:left="567"/>
        <w:rPr>
          <w:lang w:val="fr-FR"/>
        </w:rPr>
      </w:pPr>
    </w:p>
    <w:p>
      <w:pPr>
        <w:spacing w:line="360" w:lineRule="auto"/>
        <w:ind w:left="567"/>
        <w:rPr>
          <w:lang w:val="fr-FR"/>
        </w:rPr>
      </w:pPr>
    </w:p>
    <w:p>
      <w:pPr>
        <w:spacing w:before="0" w:after="0" w:line="240" w:lineRule="auto"/>
        <w:ind w:left="0"/>
        <w:rPr>
          <w:lang w:val="fr-FR"/>
        </w:rPr>
      </w:pPr>
    </w:p>
    <w:p>
      <w:pPr>
        <w:spacing w:before="0" w:after="0" w:line="240" w:lineRule="auto"/>
        <w:ind w:left="0"/>
        <w:rPr>
          <w:lang w:val="fr-FR"/>
        </w:rPr>
      </w:pPr>
    </w:p>
    <w:p>
      <w:pPr>
        <w:spacing w:before="0" w:after="0" w:line="240" w:lineRule="auto"/>
        <w:ind w:left="0"/>
        <w:rPr>
          <w:lang w:val="fr-FR"/>
        </w:rPr>
      </w:pPr>
      <w:r>
        <w:rPr>
          <w:noProof/>
          <w:lang w:val="en-US" w:bidi="ar-SA"/>
        </w:rPr>
        <mc:AlternateContent>
          <mc:Choice Requires="wps">
            <w:drawing>
              <wp:anchor distT="0" distB="0" distL="114300" distR="114300" simplePos="0" relativeHeight="251673088" behindDoc="0" locked="0" layoutInCell="1" allowOverlap="1">
                <wp:simplePos x="0" y="0"/>
                <wp:positionH relativeFrom="column">
                  <wp:posOffset>4186555</wp:posOffset>
                </wp:positionH>
                <wp:positionV relativeFrom="paragraph">
                  <wp:posOffset>4398010</wp:posOffset>
                </wp:positionV>
                <wp:extent cx="2235835" cy="1077595"/>
                <wp:effectExtent l="13970" t="6350" r="7620" b="11430"/>
                <wp:wrapNone/>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bidi="ar-SA"/>
                              </w:rPr>
                              <w:drawing>
                                <wp:inline distT="0" distB="0" distL="0" distR="0">
                                  <wp:extent cx="2047240" cy="488315"/>
                                  <wp:effectExtent l="0" t="0" r="0" b="698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240" cy="488315"/>
                                          </a:xfrm>
                                          <a:prstGeom prst="rect">
                                            <a:avLst/>
                                          </a:prstGeom>
                                          <a:noFill/>
                                          <a:ln>
                                            <a:noFill/>
                                          </a:ln>
                                        </pic:spPr>
                                      </pic:pic>
                                    </a:graphicData>
                                  </a:graphic>
                                </wp:inline>
                              </w:drawing>
                            </w:r>
                          </w:p>
                          <w:p>
                            <w:pPr>
                              <w:ind w:left="0"/>
                              <w:jc w:val="center"/>
                              <w:rPr>
                                <w:rFonts w:cs="Arial"/>
                              </w:rPr>
                            </w:pPr>
                            <w:r>
                              <w:rPr>
                                <w:rFonts w:cs="Arial"/>
                                <w:highlight w:val="yellow"/>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4" o:spid="_x0000_s1031" type="#_x0000_t202" style="position:absolute;margin-left:329.65pt;margin-top:346.3pt;width:176.05pt;height:84.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" strokecolor="white">
                <v:textbox inset=",,,.3mm">
                  <w:txbxContent>
                    <w:p>
                      <w:pPr>
                        <w:ind w:left="0"/>
                        <w:jc w:val="center"/>
                        <w:rPr>
                          <w:rFonts w:cs="Arial"/>
                        </w:rPr>
                      </w:pPr>
                      <w:r>
                        <w:rPr>
                          <w:rFonts w:cs="Arial"/>
                          <w:noProof/>
                          <w:lang w:val="en-US" w:bidi="ar-SA"/>
                        </w:rPr>
                        <w:drawing>
                          <wp:inline distT="0" distB="0" distL="0" distR="0">
                            <wp:extent cx="2047240" cy="488315"/>
                            <wp:effectExtent l="0" t="0" r="0" b="698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240" cy="488315"/>
                                    </a:xfrm>
                                    <a:prstGeom prst="rect">
                                      <a:avLst/>
                                    </a:prstGeom>
                                    <a:noFill/>
                                    <a:ln>
                                      <a:noFill/>
                                    </a:ln>
                                  </pic:spPr>
                                </pic:pic>
                              </a:graphicData>
                            </a:graphic>
                          </wp:inline>
                        </w:drawing>
                      </w:r>
                    </w:p>
                    <w:p>
                      <w:pPr>
                        <w:ind w:left="0"/>
                        <w:jc w:val="center"/>
                        <w:rPr>
                          <w:rFonts w:cs="Arial"/>
                        </w:rPr>
                      </w:pPr>
                      <w:r>
                        <w:rPr>
                          <w:rFonts w:cs="Arial"/>
                          <w:highlight w:val="yellow"/>
                        </w:rPr>
                        <w:t>Schaltfeld</w:t>
                      </w:r>
                    </w:p>
                  </w:txbxContent>
                </v:textbox>
              </v:shape>
            </w:pict>
          </mc:Fallback>
        </mc:AlternateContent>
      </w:r>
      <w:r>
        <w:rPr>
          <w:noProof/>
          <w:lang w:val="en-US" w:bidi="ar-SA"/>
        </w:rPr>
        <mc:AlternateContent>
          <mc:Choice Requires="wps">
            <w:drawing>
              <wp:anchor distT="0" distB="0" distL="114300" distR="114300" simplePos="0" relativeHeight="251672064" behindDoc="0" locked="0" layoutInCell="1" allowOverlap="1">
                <wp:simplePos x="0" y="0"/>
                <wp:positionH relativeFrom="column">
                  <wp:posOffset>1346200</wp:posOffset>
                </wp:positionH>
                <wp:positionV relativeFrom="paragraph">
                  <wp:posOffset>4321810</wp:posOffset>
                </wp:positionV>
                <wp:extent cx="3460115" cy="1416685"/>
                <wp:effectExtent l="12065" t="6350" r="13970" b="5715"/>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b/>
                                <w:noProof/>
                                <w:lang w:val="en-US" w:bidi="ar-SA"/>
                              </w:rPr>
                              <w:drawing>
                                <wp:inline distT="0" distB="0" distL="0" distR="0">
                                  <wp:extent cx="893445" cy="675640"/>
                                  <wp:effectExtent l="0" t="0" r="1905" b="0"/>
                                  <wp:docPr id="101" name="Grafik 10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3445" cy="675640"/>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rPr>
                                <w:highlight w:val="yellow"/>
                              </w:rPr>
                              <w:t>Steuerung SIMATIC S7</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2" o:spid="_x0000_s1032" type="#_x0000_t202" style="position:absolute;margin-left:106pt;margin-top:340.3pt;width:272.45pt;height:11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" strokecolor="white">
                <v:textbox inset=",,,.3mm">
                  <w:txbxContent>
                    <w:p>
                      <w:pPr>
                        <w:ind w:left="0"/>
                        <w:jc w:val="center"/>
                      </w:pPr>
                      <w:r>
                        <w:rPr>
                          <w:b/>
                          <w:noProof/>
                          <w:lang w:val="en-US" w:bidi="ar-SA"/>
                        </w:rPr>
                        <w:drawing>
                          <wp:inline distT="0" distB="0" distL="0" distR="0">
                            <wp:extent cx="893445" cy="675640"/>
                            <wp:effectExtent l="0" t="0" r="1905" b="0"/>
                            <wp:docPr id="101" name="Grafik 10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3445" cy="675640"/>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rPr>
                          <w:highlight w:val="yellow"/>
                        </w:rPr>
                        <w:t>Steuerung SIMATIC S7</w:t>
                      </w:r>
                    </w:p>
                  </w:txbxContent>
                </v:textbox>
              </v:shape>
            </w:pict>
          </mc:Fallback>
        </mc:AlternateContent>
      </w:r>
      <w:r>
        <w:rPr>
          <w:noProof/>
          <w:lang w:val="en-US" w:bidi="ar-SA"/>
        </w:rPr>
        <mc:AlternateContent>
          <mc:Choice Requires="wps">
            <w:drawing>
              <wp:anchor distT="0" distB="0" distL="114300" distR="114300" simplePos="0" relativeHeight="251671040" behindDoc="0" locked="0" layoutInCell="1" allowOverlap="1">
                <wp:simplePos x="0" y="0"/>
                <wp:positionH relativeFrom="column">
                  <wp:posOffset>4186555</wp:posOffset>
                </wp:positionH>
                <wp:positionV relativeFrom="paragraph">
                  <wp:posOffset>4398010</wp:posOffset>
                </wp:positionV>
                <wp:extent cx="2235835" cy="1077595"/>
                <wp:effectExtent l="13970" t="6350" r="7620" b="11430"/>
                <wp:wrapNone/>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bidi="ar-SA"/>
                              </w:rPr>
                              <w:drawing>
                                <wp:inline distT="0" distB="0" distL="0" distR="0">
                                  <wp:extent cx="2047240" cy="488315"/>
                                  <wp:effectExtent l="0" t="0" r="0" b="698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240" cy="488315"/>
                                          </a:xfrm>
                                          <a:prstGeom prst="rect">
                                            <a:avLst/>
                                          </a:prstGeom>
                                          <a:noFill/>
                                          <a:ln>
                                            <a:noFill/>
                                          </a:ln>
                                        </pic:spPr>
                                      </pic:pic>
                                    </a:graphicData>
                                  </a:graphic>
                                </wp:inline>
                              </w:drawing>
                            </w:r>
                          </w:p>
                          <w:p>
                            <w:pPr>
                              <w:ind w:left="0"/>
                              <w:jc w:val="center"/>
                              <w:rPr>
                                <w:rFonts w:cs="Arial"/>
                              </w:rPr>
                            </w:pPr>
                            <w:r>
                              <w:rPr>
                                <w:rFonts w:cs="Arial"/>
                                <w:highlight w:val="yellow"/>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3" o:spid="_x0000_s1033" type="#_x0000_t202" style="position:absolute;margin-left:329.65pt;margin-top:346.3pt;width:176.05pt;height:8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" strokecolor="white">
                <v:textbox inset=",,,.3mm">
                  <w:txbxContent>
                    <w:p>
                      <w:pPr>
                        <w:ind w:left="0"/>
                        <w:jc w:val="center"/>
                        <w:rPr>
                          <w:rFonts w:cs="Arial"/>
                        </w:rPr>
                      </w:pPr>
                      <w:r>
                        <w:rPr>
                          <w:rFonts w:cs="Arial"/>
                          <w:noProof/>
                          <w:lang w:val="en-US" w:bidi="ar-SA"/>
                        </w:rPr>
                        <w:drawing>
                          <wp:inline distT="0" distB="0" distL="0" distR="0">
                            <wp:extent cx="2047240" cy="488315"/>
                            <wp:effectExtent l="0" t="0" r="0" b="698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240" cy="488315"/>
                                    </a:xfrm>
                                    <a:prstGeom prst="rect">
                                      <a:avLst/>
                                    </a:prstGeom>
                                    <a:noFill/>
                                    <a:ln>
                                      <a:noFill/>
                                    </a:ln>
                                  </pic:spPr>
                                </pic:pic>
                              </a:graphicData>
                            </a:graphic>
                          </wp:inline>
                        </w:drawing>
                      </w:r>
                    </w:p>
                    <w:p>
                      <w:pPr>
                        <w:ind w:left="0"/>
                        <w:jc w:val="center"/>
                        <w:rPr>
                          <w:rFonts w:cs="Arial"/>
                        </w:rPr>
                      </w:pPr>
                      <w:r>
                        <w:rPr>
                          <w:rFonts w:cs="Arial"/>
                          <w:highlight w:val="yellow"/>
                        </w:rPr>
                        <w:t>Schaltfeld</w:t>
                      </w:r>
                    </w:p>
                  </w:txbxContent>
                </v:textbox>
              </v:shape>
            </w:pict>
          </mc:Fallback>
        </mc:AlternateContent>
      </w:r>
      <w:r>
        <w:rPr>
          <w:noProof/>
          <w:lang w:val="en-US" w:bidi="ar-SA"/>
        </w:rPr>
        <mc:AlternateContent>
          <mc:Choice Requires="wps">
            <w:drawing>
              <wp:anchor distT="0" distB="0" distL="114300" distR="114300" simplePos="0" relativeHeight="251670016" behindDoc="0" locked="0" layoutInCell="1" allowOverlap="1">
                <wp:simplePos x="0" y="0"/>
                <wp:positionH relativeFrom="column">
                  <wp:posOffset>1346200</wp:posOffset>
                </wp:positionH>
                <wp:positionV relativeFrom="paragraph">
                  <wp:posOffset>4321810</wp:posOffset>
                </wp:positionV>
                <wp:extent cx="3460115" cy="1416685"/>
                <wp:effectExtent l="12065" t="6350" r="13970" b="5715"/>
                <wp:wrapNone/>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b/>
                                <w:noProof/>
                                <w:lang w:val="en-US" w:bidi="ar-SA"/>
                              </w:rPr>
                              <w:drawing>
                                <wp:inline distT="0" distB="0" distL="0" distR="0">
                                  <wp:extent cx="893445" cy="675640"/>
                                  <wp:effectExtent l="0" t="0" r="1905" b="0"/>
                                  <wp:docPr id="89" name="Grafik 89"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3445" cy="675640"/>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rPr>
                                <w:highlight w:val="yellow"/>
                              </w:rPr>
                              <w:t>Steuerung SIMATIC S7</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1" o:spid="_x0000_s1034" type="#_x0000_t202" style="position:absolute;margin-left:106pt;margin-top:340.3pt;width:272.45pt;height:111.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" strokecolor="white">
                <v:textbox inset=",,,.3mm">
                  <w:txbxContent>
                    <w:p>
                      <w:pPr>
                        <w:ind w:left="0"/>
                        <w:jc w:val="center"/>
                      </w:pPr>
                      <w:r>
                        <w:rPr>
                          <w:b/>
                          <w:noProof/>
                          <w:lang w:val="en-US" w:bidi="ar-SA"/>
                        </w:rPr>
                        <w:drawing>
                          <wp:inline distT="0" distB="0" distL="0" distR="0">
                            <wp:extent cx="893445" cy="675640"/>
                            <wp:effectExtent l="0" t="0" r="1905" b="0"/>
                            <wp:docPr id="89" name="Grafik 89"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3445" cy="675640"/>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rPr>
                          <w:highlight w:val="yellow"/>
                        </w:rPr>
                        <w:t>Steuerung SIMATIC S7</w:t>
                      </w:r>
                    </w:p>
                  </w:txbxContent>
                </v:textbox>
              </v:shape>
            </w:pict>
          </mc:Fallback>
        </mc:AlternateContent>
      </w:r>
      <w:r>
        <w:rPr>
          <w:noProof/>
          <w:lang w:val="en-US" w:bidi="ar-SA"/>
        </w:rPr>
        <mc:AlternateContent>
          <mc:Choice Requires="wps">
            <w:drawing>
              <wp:anchor distT="0" distB="0" distL="114300" distR="114300" simplePos="0" relativeHeight="251668992" behindDoc="0" locked="0" layoutInCell="1" allowOverlap="1">
                <wp:simplePos x="0" y="0"/>
                <wp:positionH relativeFrom="column">
                  <wp:posOffset>4186555</wp:posOffset>
                </wp:positionH>
                <wp:positionV relativeFrom="paragraph">
                  <wp:posOffset>4398010</wp:posOffset>
                </wp:positionV>
                <wp:extent cx="2235835" cy="1077595"/>
                <wp:effectExtent l="13970" t="6350" r="7620" b="11430"/>
                <wp:wrapNone/>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bidi="ar-SA"/>
                              </w:rPr>
                              <w:drawing>
                                <wp:inline distT="0" distB="0" distL="0" distR="0">
                                  <wp:extent cx="2047240" cy="488315"/>
                                  <wp:effectExtent l="0" t="0" r="0" b="698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240" cy="488315"/>
                                          </a:xfrm>
                                          <a:prstGeom prst="rect">
                                            <a:avLst/>
                                          </a:prstGeom>
                                          <a:noFill/>
                                          <a:ln>
                                            <a:noFill/>
                                          </a:ln>
                                        </pic:spPr>
                                      </pic:pic>
                                    </a:graphicData>
                                  </a:graphic>
                                </wp:inline>
                              </w:drawing>
                            </w:r>
                          </w:p>
                          <w:p>
                            <w:pPr>
                              <w:ind w:left="0"/>
                              <w:jc w:val="center"/>
                              <w:rPr>
                                <w:rFonts w:cs="Arial"/>
                              </w:rPr>
                            </w:pPr>
                            <w:r>
                              <w:rPr>
                                <w:rFonts w:cs="Arial"/>
                                <w:highlight w:val="yellow"/>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3" o:spid="_x0000_s1035" type="#_x0000_t202" style="position:absolute;margin-left:329.65pt;margin-top:346.3pt;width:176.05pt;height:8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" strokecolor="white">
                <v:textbox inset=",,,.3mm">
                  <w:txbxContent>
                    <w:p>
                      <w:pPr>
                        <w:ind w:left="0"/>
                        <w:jc w:val="center"/>
                        <w:rPr>
                          <w:rFonts w:cs="Arial"/>
                        </w:rPr>
                      </w:pPr>
                      <w:r>
                        <w:rPr>
                          <w:rFonts w:cs="Arial"/>
                          <w:noProof/>
                          <w:lang w:val="en-US" w:bidi="ar-SA"/>
                        </w:rPr>
                        <w:drawing>
                          <wp:inline distT="0" distB="0" distL="0" distR="0">
                            <wp:extent cx="2047240" cy="488315"/>
                            <wp:effectExtent l="0" t="0" r="0" b="698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240" cy="488315"/>
                                    </a:xfrm>
                                    <a:prstGeom prst="rect">
                                      <a:avLst/>
                                    </a:prstGeom>
                                    <a:noFill/>
                                    <a:ln>
                                      <a:noFill/>
                                    </a:ln>
                                  </pic:spPr>
                                </pic:pic>
                              </a:graphicData>
                            </a:graphic>
                          </wp:inline>
                        </w:drawing>
                      </w:r>
                    </w:p>
                    <w:p>
                      <w:pPr>
                        <w:ind w:left="0"/>
                        <w:jc w:val="center"/>
                        <w:rPr>
                          <w:rFonts w:cs="Arial"/>
                        </w:rPr>
                      </w:pPr>
                      <w:r>
                        <w:rPr>
                          <w:rFonts w:cs="Arial"/>
                          <w:highlight w:val="yellow"/>
                        </w:rPr>
                        <w:t>Schaltfeld</w:t>
                      </w:r>
                    </w:p>
                  </w:txbxContent>
                </v:textbox>
              </v:shape>
            </w:pict>
          </mc:Fallback>
        </mc:AlternateContent>
      </w:r>
      <w:r>
        <w:rPr>
          <w:noProof/>
          <w:lang w:val="en-US" w:bidi="ar-SA"/>
        </w:rPr>
        <mc:AlternateContent>
          <mc:Choice Requires="wps">
            <w:drawing>
              <wp:anchor distT="0" distB="0" distL="114300" distR="114300" simplePos="0" relativeHeight="251667968" behindDoc="0" locked="0" layoutInCell="1" allowOverlap="1">
                <wp:simplePos x="0" y="0"/>
                <wp:positionH relativeFrom="column">
                  <wp:posOffset>1346200</wp:posOffset>
                </wp:positionH>
                <wp:positionV relativeFrom="paragraph">
                  <wp:posOffset>4321810</wp:posOffset>
                </wp:positionV>
                <wp:extent cx="3460115" cy="1416685"/>
                <wp:effectExtent l="12065" t="6350" r="13970" b="5715"/>
                <wp:wrapNone/>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b/>
                                <w:noProof/>
                                <w:lang w:val="en-US" w:bidi="ar-SA"/>
                              </w:rPr>
                              <w:drawing>
                                <wp:inline distT="0" distB="0" distL="0" distR="0">
                                  <wp:extent cx="893445" cy="675640"/>
                                  <wp:effectExtent l="0" t="0" r="1905" b="0"/>
                                  <wp:docPr id="80" name="Grafik 8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3445" cy="675640"/>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rPr>
                                <w:highlight w:val="yellow"/>
                              </w:rPr>
                              <w:t>Steuerung SIMATIC S7</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1" o:spid="_x0000_s1036" type="#_x0000_t202" style="position:absolute;margin-left:106pt;margin-top:340.3pt;width:272.45pt;height:111.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" strokecolor="white">
                <v:textbox inset=",,,.3mm">
                  <w:txbxContent>
                    <w:p>
                      <w:pPr>
                        <w:ind w:left="0"/>
                        <w:jc w:val="center"/>
                      </w:pPr>
                      <w:r>
                        <w:rPr>
                          <w:b/>
                          <w:noProof/>
                          <w:lang w:val="en-US" w:bidi="ar-SA"/>
                        </w:rPr>
                        <w:drawing>
                          <wp:inline distT="0" distB="0" distL="0" distR="0">
                            <wp:extent cx="893445" cy="675640"/>
                            <wp:effectExtent l="0" t="0" r="1905" b="0"/>
                            <wp:docPr id="80" name="Grafik 8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3445" cy="675640"/>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rPr>
                          <w:highlight w:val="yellow"/>
                        </w:rPr>
                        <w:t>Steuerung SIMATIC S7</w:t>
                      </w:r>
                    </w:p>
                  </w:txbxContent>
                </v:textbox>
              </v:shape>
            </w:pict>
          </mc:Fallback>
        </mc:AlternateContent>
      </w:r>
      <w:r>
        <w:rPr>
          <w:lang w:val="fr-FR"/>
        </w:rPr>
        <w:br w:type="page"/>
      </w:r>
    </w:p>
    <w:p>
      <w:pPr>
        <w:pStyle w:val="berschrift1"/>
      </w:pPr>
      <w:bookmarkStart w:id="11" w:name="_Toc486497095"/>
      <w:r>
        <w:rPr>
          <w:bCs/>
          <w:lang w:val="fr-FR"/>
        </w:rPr>
        <w:lastRenderedPageBreak/>
        <w:t>Théorie</w:t>
      </w:r>
      <w:bookmarkEnd w:id="9"/>
      <w:bookmarkEnd w:id="11"/>
    </w:p>
    <w:p>
      <w:pPr>
        <w:pStyle w:val="berschrift2SchrittfrSchrittAnleitung"/>
      </w:pPr>
      <w:bookmarkStart w:id="12" w:name="_Toc486497096"/>
      <w:r>
        <w:t>Diagnostic système : Créer des messages d'erreur automatiquement</w:t>
      </w:r>
      <w:bookmarkEnd w:id="12"/>
    </w:p>
    <w:p>
      <w:pPr>
        <w:rPr>
          <w:lang w:val="fr-FR"/>
        </w:rPr>
      </w:pPr>
    </w:p>
    <w:p>
      <w:pPr>
        <w:rPr>
          <w:lang w:val="fr-FR"/>
        </w:rPr>
      </w:pPr>
      <w:r>
        <w:rPr>
          <w:lang w:val="fr-FR"/>
        </w:rPr>
        <w:t>Dans le TIA Portal, le diagnostic d'appareils et de modules est désigné par le terme diagnostic système. Les fonctions de surveillance sont dérivées automatiquement de la configuration matérielle.</w:t>
      </w:r>
    </w:p>
    <w:p>
      <w:pPr>
        <w:rPr>
          <w:lang w:val="fr-FR"/>
        </w:rPr>
      </w:pPr>
      <w:r>
        <w:rPr>
          <w:lang w:val="fr-FR"/>
        </w:rPr>
        <w:t>Tous les produits SIMATIC possèdent des fonctions de diagnostic intégrées qui permettent de détecter et d'éliminer des défauts. Les composants signalent automatiquement un défaut de fonctionnement éventuel et fournissent en plus des informations détaillées. Un diagnostic à l'échelle de l'installation permet de réduire au minimum les temps d'arrêt imprévus.</w:t>
      </w:r>
    </w:p>
    <w:p>
      <w:pPr>
        <w:rPr>
          <w:lang w:val="fr-FR"/>
        </w:rPr>
      </w:pPr>
      <w:r>
        <w:rPr>
          <w:lang w:val="fr-FR"/>
        </w:rPr>
        <w:t>Dans l'installation en service, les états suivants sont surveillés par le système :</w:t>
      </w:r>
    </w:p>
    <w:p>
      <w:pPr>
        <w:rPr>
          <w:lang w:val="fr-FR"/>
        </w:rPr>
      </w:pPr>
      <w:r>
        <w:rPr>
          <w:lang w:val="fr-FR"/>
        </w:rPr>
        <w:t>- panne d'appareil</w:t>
      </w:r>
    </w:p>
    <w:p>
      <w:pPr>
        <w:rPr>
          <w:lang w:val="fr-FR"/>
        </w:rPr>
      </w:pPr>
      <w:r>
        <w:rPr>
          <w:lang w:val="fr-FR"/>
        </w:rPr>
        <w:t>- erreur de débrochage/</w:t>
      </w:r>
      <w:proofErr w:type="spellStart"/>
      <w:r>
        <w:rPr>
          <w:lang w:val="fr-FR"/>
        </w:rPr>
        <w:t>enfichage</w:t>
      </w:r>
      <w:proofErr w:type="spellEnd"/>
    </w:p>
    <w:p>
      <w:pPr>
        <w:rPr>
          <w:lang w:val="fr-FR"/>
        </w:rPr>
      </w:pPr>
      <w:r>
        <w:rPr>
          <w:lang w:val="fr-FR"/>
        </w:rPr>
        <w:t>- erreur de module</w:t>
      </w:r>
    </w:p>
    <w:p>
      <w:pPr>
        <w:rPr>
          <w:lang w:val="fr-FR"/>
        </w:rPr>
      </w:pPr>
      <w:r>
        <w:rPr>
          <w:lang w:val="fr-FR"/>
        </w:rPr>
        <w:t>- erreur d'accès à la périphérie</w:t>
      </w:r>
    </w:p>
    <w:p>
      <w:pPr>
        <w:rPr>
          <w:lang w:val="fr-FR"/>
        </w:rPr>
      </w:pPr>
      <w:r>
        <w:rPr>
          <w:lang w:val="fr-FR"/>
        </w:rPr>
        <w:t>- erreur de voie</w:t>
      </w:r>
    </w:p>
    <w:p>
      <w:pPr>
        <w:rPr>
          <w:lang w:val="fr-FR"/>
        </w:rPr>
      </w:pPr>
      <w:r>
        <w:rPr>
          <w:lang w:val="fr-FR"/>
        </w:rPr>
        <w:t>- erreur de paramétrage</w:t>
      </w:r>
    </w:p>
    <w:p>
      <w:pPr>
        <w:rPr>
          <w:lang w:val="fr-FR"/>
        </w:rPr>
      </w:pPr>
      <w:r>
        <w:rPr>
          <w:lang w:val="fr-FR"/>
        </w:rPr>
        <w:t>- défaillance de la tension auxiliaire externe</w:t>
      </w:r>
    </w:p>
    <w:p>
      <w:pPr>
        <w:pStyle w:val="berschrift2SchrittfrSchrittAnleitung"/>
        <w:rPr>
          <w:lang w:val="it-CH"/>
        </w:rPr>
      </w:pPr>
      <w:r>
        <w:rPr>
          <w:lang w:val="fr-CH"/>
        </w:rPr>
        <w:br w:type="page"/>
      </w:r>
      <w:bookmarkStart w:id="13" w:name="_Toc413567402"/>
      <w:bookmarkStart w:id="14" w:name="_Toc486497097"/>
      <w:r>
        <w:rPr>
          <w:lang w:val="fr-CH"/>
        </w:rPr>
        <w:lastRenderedPageBreak/>
        <w:t>Diagnostic</w:t>
      </w:r>
      <w:r>
        <w:rPr>
          <w:lang w:val="it-CH"/>
        </w:rPr>
        <w:t xml:space="preserve"> </w:t>
      </w:r>
      <w:bookmarkEnd w:id="13"/>
      <w:r>
        <w:rPr>
          <w:lang w:val="it-CH"/>
        </w:rPr>
        <w:t xml:space="preserve">via le </w:t>
      </w:r>
      <w:proofErr w:type="spellStart"/>
      <w:r>
        <w:rPr>
          <w:lang w:val="it-CH"/>
        </w:rPr>
        <w:t>serveur</w:t>
      </w:r>
      <w:proofErr w:type="spellEnd"/>
      <w:r>
        <w:rPr>
          <w:lang w:val="it-CH"/>
        </w:rPr>
        <w:t xml:space="preserve"> Web</w:t>
      </w:r>
      <w:bookmarkEnd w:id="14"/>
    </w:p>
    <w:p>
      <w:pPr>
        <w:rPr>
          <w:rFonts w:eastAsia="ArialUnicodeMS"/>
          <w:lang w:val="it-CH"/>
        </w:rPr>
      </w:pPr>
    </w:p>
    <w:p>
      <w:pPr>
        <w:rPr>
          <w:rFonts w:eastAsia="ArialUnicodeMS"/>
          <w:lang w:val="fr-FR"/>
        </w:rPr>
      </w:pPr>
      <w:r>
        <w:rPr>
          <w:rFonts w:eastAsia="ArialUnicodeMS"/>
          <w:lang w:val="fr-FR"/>
        </w:rPr>
        <w:t xml:space="preserve">Le serveur Web permet la surveillance et la gestion de la CPU par des utilisateurs autorisés via un réseau. </w:t>
      </w:r>
    </w:p>
    <w:p>
      <w:pPr>
        <w:rPr>
          <w:rFonts w:eastAsia="ArialUnicodeMS"/>
          <w:lang w:val="fr-FR"/>
        </w:rPr>
      </w:pPr>
      <w:r>
        <w:rPr>
          <w:rFonts w:eastAsia="ArialUnicodeMS"/>
          <w:lang w:val="fr-FR"/>
        </w:rPr>
        <w:t xml:space="preserve">Évaluations et diagnostic sont ainsi possibles à grande distance. La visualisation et l'évaluation sont donc possibles sans TIA Portal. Vous avez uniquement besoin d'un navigateur Web. </w:t>
      </w:r>
    </w:p>
    <w:p>
      <w:pPr>
        <w:rPr>
          <w:rFonts w:eastAsia="ArialUnicodeMS"/>
          <w:lang w:val="fr-FR"/>
        </w:rPr>
      </w:pPr>
    </w:p>
    <w:p>
      <w:pPr>
        <w:rPr>
          <w:rFonts w:eastAsia="ArialUnicodeMS"/>
          <w:lang w:val="fr-FR"/>
        </w:rPr>
      </w:pPr>
      <w:r>
        <w:rPr>
          <w:rFonts w:eastAsia="ArialUnicodeMS"/>
          <w:lang w:val="fr-FR"/>
        </w:rPr>
        <w:t xml:space="preserve">À la livraison de la CPU, le serveur Web est désactivé. L'accès via le navigateur Web n'est possible qu'après avoir chargé un projet dans lequel le serveur Web est activé. </w:t>
      </w:r>
    </w:p>
    <w:p>
      <w:pPr>
        <w:rPr>
          <w:rFonts w:eastAsia="ArialUnicodeMS"/>
          <w:lang w:val="fr-FR"/>
        </w:rPr>
      </w:pPr>
    </w:p>
    <w:p>
      <w:pPr>
        <w:rPr>
          <w:rFonts w:eastAsia="ArialUnicodeMS"/>
          <w:b/>
          <w:lang w:val="fr-FR"/>
        </w:rPr>
      </w:pPr>
      <w:r>
        <w:rPr>
          <w:rFonts w:eastAsia="ArialUnicodeMS"/>
          <w:b/>
          <w:bCs/>
          <w:lang w:val="fr-FR"/>
        </w:rPr>
        <w:t>Le serveur web offre les fonctions de sécurité suivantes :</w:t>
      </w:r>
    </w:p>
    <w:p>
      <w:pPr>
        <w:rPr>
          <w:rFonts w:eastAsia="ArialUnicodeMS"/>
          <w:lang w:val="fr-FR"/>
        </w:rPr>
      </w:pPr>
      <w:r>
        <w:rPr>
          <w:rFonts w:eastAsia="ArialUnicodeMS"/>
          <w:lang w:val="fr-FR"/>
        </w:rPr>
        <w:t>- Accès via le protocole de transfert de sécurité "https"</w:t>
      </w:r>
    </w:p>
    <w:p>
      <w:pPr>
        <w:rPr>
          <w:rFonts w:eastAsia="ArialUnicodeMS"/>
          <w:lang w:val="fr-FR"/>
        </w:rPr>
      </w:pPr>
      <w:r>
        <w:rPr>
          <w:rFonts w:eastAsia="ArialUnicodeMS"/>
          <w:lang w:val="fr-FR"/>
        </w:rPr>
        <w:t>- Autorisations utilisateurs via la liste des utilisateurs</w:t>
      </w:r>
    </w:p>
    <w:p>
      <w:pPr>
        <w:rPr>
          <w:rFonts w:eastAsia="ArialUnicodeMS"/>
          <w:lang w:val="fr-FR"/>
        </w:rPr>
      </w:pPr>
      <w:r>
        <w:rPr>
          <w:rFonts w:eastAsia="ArialUnicodeMS"/>
          <w:lang w:val="fr-FR"/>
        </w:rPr>
        <w:t>- Restrictions d'accès pour certaines interfaces</w:t>
      </w:r>
    </w:p>
    <w:p>
      <w:pPr>
        <w:rPr>
          <w:rFonts w:eastAsia="ArialUnicodeMS"/>
          <w:lang w:val="fr-FR"/>
        </w:rPr>
      </w:pPr>
    </w:p>
    <w:p>
      <w:pPr>
        <w:rPr>
          <w:rFonts w:eastAsia="ArialUnicodeMS"/>
          <w:lang w:val="fr-FR"/>
        </w:rPr>
      </w:pPr>
      <w:r>
        <w:rPr>
          <w:rFonts w:eastAsia="ArialUnicodeMS"/>
          <w:lang w:val="fr-FR"/>
        </w:rPr>
        <w:t>Pour accéder aux pages HTML de la CPU, vous avez besoin d'un navigateur Web.</w:t>
      </w:r>
    </w:p>
    <w:p>
      <w:pPr>
        <w:rPr>
          <w:rFonts w:eastAsia="ArialUnicodeMS"/>
          <w:lang w:val="fr-FR"/>
        </w:rPr>
      </w:pPr>
    </w:p>
    <w:p>
      <w:pPr>
        <w:rPr>
          <w:rFonts w:eastAsia="ArialUnicodeMS"/>
          <w:b/>
          <w:lang w:val="fr-FR"/>
        </w:rPr>
      </w:pPr>
      <w:r>
        <w:rPr>
          <w:rFonts w:eastAsia="ArialUnicodeMS"/>
          <w:b/>
          <w:bCs/>
          <w:lang w:val="fr-FR"/>
        </w:rPr>
        <w:t>Les navigateurs Web suivants ont été testés pour la communication avec la CPU :</w:t>
      </w:r>
    </w:p>
    <w:p>
      <w:pPr>
        <w:rPr>
          <w:rFonts w:eastAsia="ArialUnicodeMS"/>
          <w:lang w:val="fr-CH"/>
        </w:rPr>
      </w:pPr>
      <w:r>
        <w:rPr>
          <w:rFonts w:eastAsia="ArialUnicodeMS"/>
          <w:lang w:val="fr-FR"/>
        </w:rPr>
        <w:t>- Internet Explorer (version 8)</w:t>
      </w:r>
    </w:p>
    <w:p>
      <w:pPr>
        <w:rPr>
          <w:rFonts w:eastAsia="ArialUnicodeMS"/>
          <w:lang w:val="fr-CH"/>
        </w:rPr>
      </w:pPr>
      <w:r>
        <w:rPr>
          <w:rFonts w:eastAsia="ArialUnicodeMS"/>
          <w:lang w:val="fr-FR"/>
        </w:rPr>
        <w:t>- Mozilla Firefox (version 21)</w:t>
      </w:r>
    </w:p>
    <w:p>
      <w:pPr>
        <w:rPr>
          <w:rFonts w:eastAsia="ArialUnicodeMS"/>
        </w:rPr>
      </w:pPr>
      <w:r>
        <w:rPr>
          <w:rFonts w:eastAsia="ArialUnicodeMS"/>
          <w:lang w:val="fr-FR"/>
        </w:rPr>
        <w:t>- Mobile Safari (iOS5)</w:t>
      </w:r>
    </w:p>
    <w:p>
      <w:pPr>
        <w:rPr>
          <w:rFonts w:eastAsia="ArialUnicodeMS"/>
        </w:rPr>
      </w:pPr>
    </w:p>
    <w:p>
      <w:r>
        <w:rPr>
          <w:noProof/>
          <w:lang w:val="en-US" w:bidi="ar-SA"/>
        </w:rPr>
        <w:drawing>
          <wp:inline distT="0" distB="0" distL="0" distR="0">
            <wp:extent cx="5314950" cy="2697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2697480"/>
                    </a:xfrm>
                    <a:prstGeom prst="rect">
                      <a:avLst/>
                    </a:prstGeom>
                    <a:noFill/>
                    <a:ln>
                      <a:noFill/>
                    </a:ln>
                  </pic:spPr>
                </pic:pic>
              </a:graphicData>
            </a:graphic>
          </wp:inline>
        </w:drawing>
      </w:r>
    </w:p>
    <w:p>
      <w:pPr>
        <w:pStyle w:val="Beschriftung"/>
        <w:rPr>
          <w:lang w:val="fr-FR"/>
        </w:rPr>
      </w:pPr>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Pr>
          <w:bCs w:val="0"/>
          <w:noProof/>
          <w:lang w:val="fr-FR"/>
        </w:rPr>
        <w:t>1</w:t>
      </w:r>
      <w:r>
        <w:rPr>
          <w:bCs w:val="0"/>
          <w:noProof/>
          <w:lang w:val="fr-FR"/>
        </w:rPr>
        <w:fldChar w:fldCharType="end"/>
      </w:r>
      <w:r>
        <w:rPr>
          <w:bCs w:val="0"/>
          <w:lang w:val="fr-FR"/>
        </w:rPr>
        <w:t> : Serveur web de la CPU 1516F-3 PN/DP avec texte de message provenant du diagnostic système</w:t>
      </w:r>
    </w:p>
    <w:p>
      <w:pPr>
        <w:rPr>
          <w:rFonts w:eastAsia="ArialUnicodeMS"/>
          <w:lang w:val="fr-FR"/>
        </w:rPr>
      </w:pPr>
    </w:p>
    <w:p>
      <w:pPr>
        <w:pStyle w:val="Hinweise"/>
        <w:rPr>
          <w:rFonts w:eastAsia="ArialUnicodeMS"/>
          <w:lang w:val="fr-FR"/>
        </w:rPr>
      </w:pPr>
      <w:r>
        <w:rPr>
          <w:rFonts w:eastAsia="ArialUnicodeMS"/>
          <w:b/>
          <w:bCs/>
          <w:iCs/>
          <w:lang w:val="fr-FR"/>
        </w:rPr>
        <w:t>Remarque :</w:t>
      </w:r>
      <w:r>
        <w:rPr>
          <w:rFonts w:eastAsia="ArialUnicodeMS"/>
          <w:iCs/>
          <w:lang w:val="fr-FR"/>
        </w:rPr>
        <w:t xml:space="preserve"> Veillez à ce que la CPU soit protégée contre toute intrusion et manipulation au travers de différentes techniques (p. ex. limitation d'accès au réseau, utilisation de pare-feu).</w:t>
      </w:r>
    </w:p>
    <w:p>
      <w:pPr>
        <w:pStyle w:val="berschrift2SchrittfrSchrittAnleitung"/>
      </w:pPr>
      <w:r>
        <w:br w:type="page"/>
      </w:r>
      <w:bookmarkStart w:id="15" w:name="_Toc486497098"/>
      <w:r>
        <w:lastRenderedPageBreak/>
        <w:t>Diagnostic avec l'écran intégré</w:t>
      </w:r>
      <w:bookmarkEnd w:id="15"/>
      <w:r>
        <w:t xml:space="preserve"> </w:t>
      </w:r>
    </w:p>
    <w:p>
      <w:pPr>
        <w:rPr>
          <w:rFonts w:eastAsia="ArialUnicodeMS"/>
        </w:rPr>
      </w:pPr>
    </w:p>
    <w:p>
      <w:pPr>
        <w:rPr>
          <w:rFonts w:eastAsia="ArialUnicodeMS"/>
          <w:lang w:val="fr-FR"/>
        </w:rPr>
      </w:pPr>
      <w:r>
        <w:rPr>
          <w:rFonts w:eastAsia="ArialUnicodeMS"/>
          <w:lang w:val="fr-FR"/>
        </w:rPr>
        <w:t>La CPU S7-1500 est équipée d'un volet frontal avec un écran et des touches de commande. L'écran permet d'afficher des informations d'état ou de commande dans différents menus et d'effectuer de nombreux réglages. Vous pouvez naviguer dans les menus au moyen des touches de commande.</w:t>
      </w:r>
    </w:p>
    <w:p>
      <w:pPr>
        <w:rPr>
          <w:rFonts w:eastAsia="ArialUnicodeMS"/>
          <w:b/>
          <w:lang w:val="fr-FR"/>
        </w:rPr>
      </w:pPr>
      <w:r>
        <w:rPr>
          <w:rFonts w:eastAsia="ArialUnicodeMS"/>
          <w:b/>
          <w:bCs/>
          <w:lang w:val="fr-FR"/>
        </w:rPr>
        <w:t>L'écran de la CPU offre les fonctions suivantes :</w:t>
      </w:r>
    </w:p>
    <w:p>
      <w:pPr>
        <w:rPr>
          <w:rFonts w:eastAsia="ArialUnicodeMS"/>
          <w:lang w:val="fr-FR"/>
        </w:rPr>
      </w:pPr>
      <w:r>
        <w:rPr>
          <w:rFonts w:eastAsia="ArialUnicodeMS"/>
          <w:lang w:val="fr-FR"/>
        </w:rPr>
        <w:t>- Il est possible de sélectionner six langues d'affichage différentes.</w:t>
      </w:r>
    </w:p>
    <w:p>
      <w:pPr>
        <w:rPr>
          <w:rFonts w:eastAsia="ArialUnicodeMS"/>
          <w:lang w:val="fr-FR"/>
        </w:rPr>
      </w:pPr>
      <w:r>
        <w:rPr>
          <w:rFonts w:eastAsia="ArialUnicodeMS"/>
          <w:lang w:val="fr-FR"/>
        </w:rPr>
        <w:t>- Les messages de diagnostic sont affichés en clair.</w:t>
      </w:r>
    </w:p>
    <w:p>
      <w:pPr>
        <w:rPr>
          <w:rFonts w:eastAsia="ArialUnicodeMS"/>
          <w:lang w:val="fr-FR"/>
        </w:rPr>
      </w:pPr>
      <w:r>
        <w:rPr>
          <w:rFonts w:eastAsia="ArialUnicodeMS"/>
          <w:lang w:val="fr-FR"/>
        </w:rPr>
        <w:t>- Les paramètres de l'interface peuvent être modifiés sur site.</w:t>
      </w:r>
    </w:p>
    <w:p>
      <w:pPr>
        <w:rPr>
          <w:rFonts w:eastAsia="ArialUnicodeMS"/>
          <w:lang w:val="fr-FR"/>
        </w:rPr>
      </w:pPr>
      <w:r>
        <w:rPr>
          <w:rFonts w:eastAsia="ArialUnicodeMS"/>
          <w:lang w:val="fr-FR"/>
        </w:rPr>
        <w:t>- L'attribution d'un mot de passe pour l'utilisation de l'écran est possible via TIA Portal.</w:t>
      </w:r>
    </w:p>
    <w:p>
      <w:pPr>
        <w:rPr>
          <w:lang w:val="fr-FR"/>
        </w:rPr>
      </w:pPr>
    </w:p>
    <w:p>
      <w:r>
        <w:rPr>
          <w:noProof/>
          <w:lang w:val="en-US" w:bidi="ar-SA"/>
        </w:rPr>
        <w:drawing>
          <wp:inline distT="0" distB="0" distL="0" distR="0">
            <wp:extent cx="1817370" cy="2434590"/>
            <wp:effectExtent l="0" t="0" r="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p>
    <w:p>
      <w:pPr>
        <w:pStyle w:val="Beschriftung"/>
        <w:rPr>
          <w:lang w:val="fr-FR"/>
        </w:rPr>
      </w:pPr>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Pr>
          <w:bCs w:val="0"/>
          <w:noProof/>
          <w:lang w:val="fr-FR"/>
        </w:rPr>
        <w:t>2</w:t>
      </w:r>
      <w:r>
        <w:rPr>
          <w:bCs w:val="0"/>
          <w:noProof/>
          <w:lang w:val="fr-FR"/>
        </w:rPr>
        <w:fldChar w:fldCharType="end"/>
      </w:r>
      <w:r>
        <w:rPr>
          <w:bCs w:val="0"/>
          <w:lang w:val="fr-FR"/>
        </w:rPr>
        <w:t> : Écran de la CPU 1516F-3 PN/DP avec texte de message provenant du diagnostic système</w:t>
      </w:r>
    </w:p>
    <w:p>
      <w:pPr>
        <w:rPr>
          <w:lang w:val="fr-FR"/>
        </w:rPr>
      </w:pPr>
    </w:p>
    <w:p>
      <w:pPr>
        <w:pStyle w:val="berschrift1"/>
      </w:pPr>
      <w:bookmarkStart w:id="16" w:name="_Toc413567408"/>
      <w:r>
        <w:rPr>
          <w:b w:val="0"/>
          <w:lang w:val="fr-FR"/>
        </w:rPr>
        <w:br w:type="page"/>
      </w:r>
      <w:bookmarkStart w:id="17" w:name="_Toc486497099"/>
      <w:r>
        <w:rPr>
          <w:bCs/>
          <w:lang w:val="fr-FR"/>
        </w:rPr>
        <w:lastRenderedPageBreak/>
        <w:t>Énoncé du problème</w:t>
      </w:r>
      <w:bookmarkEnd w:id="16"/>
      <w:bookmarkEnd w:id="17"/>
    </w:p>
    <w:p>
      <w:pPr>
        <w:rPr>
          <w:lang w:val="fr-FR"/>
        </w:rPr>
      </w:pPr>
      <w:r>
        <w:rPr>
          <w:lang w:val="fr-FR"/>
        </w:rPr>
        <w:t>Ce chapitre présente les fonctions de diagnostic étendues suivantes et explique comment les tester :</w:t>
      </w:r>
    </w:p>
    <w:p>
      <w:pPr>
        <w:pStyle w:val="SiemenseinfacheAufzhlung"/>
        <w:numPr>
          <w:ilvl w:val="0"/>
          <w:numId w:val="6"/>
        </w:numPr>
        <w:spacing w:before="0"/>
        <w:rPr>
          <w:lang w:val="fr-FR"/>
        </w:rPr>
      </w:pPr>
      <w:r>
        <w:rPr>
          <w:lang w:val="fr-FR"/>
        </w:rPr>
        <w:t>Configuration du serveur web de la CPU 1516F-3 PN/DP</w:t>
      </w:r>
    </w:p>
    <w:p>
      <w:pPr>
        <w:pStyle w:val="SiemenseinfacheAufzhlung"/>
        <w:numPr>
          <w:ilvl w:val="0"/>
          <w:numId w:val="6"/>
        </w:numPr>
        <w:spacing w:before="0"/>
        <w:rPr>
          <w:lang w:val="fr-FR"/>
        </w:rPr>
      </w:pPr>
      <w:r>
        <w:rPr>
          <w:lang w:val="fr-FR"/>
        </w:rPr>
        <w:t>Configuration de l'écran de la CPU 1516F-3 PN/DP</w:t>
      </w:r>
    </w:p>
    <w:p>
      <w:pPr>
        <w:pStyle w:val="SiemenseinfacheAufzhlung"/>
        <w:numPr>
          <w:ilvl w:val="0"/>
          <w:numId w:val="6"/>
        </w:numPr>
        <w:spacing w:before="0"/>
        <w:rPr>
          <w:lang w:val="fr-FR"/>
        </w:rPr>
      </w:pPr>
      <w:r>
        <w:rPr>
          <w:lang w:val="fr-FR"/>
        </w:rPr>
        <w:t>Créer des messages d'erreurs de matériel et de système avec le diagnostic système</w:t>
      </w:r>
    </w:p>
    <w:p>
      <w:pPr>
        <w:pStyle w:val="SiemenseinfacheAufzhlung"/>
        <w:numPr>
          <w:ilvl w:val="0"/>
          <w:numId w:val="6"/>
        </w:numPr>
        <w:spacing w:before="0"/>
        <w:rPr>
          <w:lang w:val="fr-FR"/>
        </w:rPr>
      </w:pPr>
      <w:bookmarkStart w:id="18" w:name="_Toc413567409"/>
      <w:r>
        <w:rPr>
          <w:lang w:val="fr-FR"/>
        </w:rPr>
        <w:t>Afficher les messages via le serveur web de la CPU 1516F-3 PN/DP</w:t>
      </w:r>
    </w:p>
    <w:p>
      <w:pPr>
        <w:pStyle w:val="SiemenseinfacheAufzhlung"/>
        <w:numPr>
          <w:ilvl w:val="0"/>
          <w:numId w:val="6"/>
        </w:numPr>
        <w:spacing w:before="0"/>
        <w:rPr>
          <w:lang w:val="fr-FR"/>
        </w:rPr>
      </w:pPr>
      <w:r>
        <w:rPr>
          <w:lang w:val="fr-FR"/>
        </w:rPr>
        <w:t>Afficher les messages via l'écran intégré de la CPU 1516F-3 PN/DP</w:t>
      </w:r>
    </w:p>
    <w:p>
      <w:pPr>
        <w:pStyle w:val="berschrift1"/>
      </w:pPr>
      <w:bookmarkStart w:id="19" w:name="_Toc486497100"/>
      <w:r>
        <w:rPr>
          <w:bCs/>
          <w:lang w:val="fr-FR"/>
        </w:rPr>
        <w:t>Planification</w:t>
      </w:r>
      <w:bookmarkEnd w:id="18"/>
      <w:bookmarkEnd w:id="19"/>
    </w:p>
    <w:p>
      <w:pPr>
        <w:rPr>
          <w:lang w:val="fr-FR"/>
        </w:rPr>
      </w:pPr>
      <w:r>
        <w:rPr>
          <w:lang w:val="fr-FR"/>
        </w:rPr>
        <w:t>Les fonctions de diagnostic sont exécutées à partir d'un exemple de projet terminé. Un projet déjà chargé dans l'automate doit être ouvert dans TIA Portal. Dans notre cas, le projet déjà créé est désarchivé automatiquement au démarrage de TIA Portal et chargé dans l'automate correspondant.</w:t>
      </w:r>
    </w:p>
    <w:p>
      <w:pPr>
        <w:rPr>
          <w:lang w:val="fr-FR"/>
        </w:rPr>
      </w:pPr>
      <w:r>
        <w:rPr>
          <w:lang w:val="fr-FR"/>
        </w:rPr>
        <w:t xml:space="preserve">Vous pouvez ensuite exécuter la configuration du serveur web, de l'écran et du diagnostic système dans TIA Portal. Pour tester le diagnostic système, nous coupons les modules de sortie analogique surveillés de leur tension d'alimentation. </w:t>
      </w:r>
    </w:p>
    <w:p>
      <w:pPr>
        <w:rPr>
          <w:lang w:val="fr-FR"/>
        </w:rPr>
      </w:pPr>
    </w:p>
    <w:p>
      <w:pPr>
        <w:pStyle w:val="berschrift1"/>
      </w:pPr>
      <w:r>
        <w:rPr>
          <w:b w:val="0"/>
          <w:lang w:val="fr-FR"/>
        </w:rPr>
        <w:br w:type="page"/>
      </w:r>
      <w:bookmarkStart w:id="20" w:name="_Toc413567412"/>
      <w:bookmarkStart w:id="21" w:name="_Toc486497101"/>
      <w:r>
        <w:rPr>
          <w:bCs/>
          <w:lang w:val="fr-FR"/>
        </w:rPr>
        <w:lastRenderedPageBreak/>
        <w:t>Instructions structurées par étapes</w:t>
      </w:r>
      <w:bookmarkEnd w:id="20"/>
      <w:bookmarkEnd w:id="21"/>
    </w:p>
    <w:p>
      <w:pPr>
        <w:rPr>
          <w:lang w:val="fr-FR"/>
        </w:rPr>
      </w:pPr>
      <w:r>
        <w:rPr>
          <w:lang w:val="fr-FR"/>
        </w:rPr>
        <w:t>Vous trouverez ci-après des instructions pour réaliser la planification. Si vous êtes déjà expérimenté, les étapes numérotées vous suffisent. Dans le cas contraire, orientez-vous à l'aide des étapes suivantes des instructions.</w:t>
      </w:r>
    </w:p>
    <w:p>
      <w:pPr>
        <w:pStyle w:val="berschrift2SchrittfrSchrittAnleitung"/>
      </w:pPr>
      <w:bookmarkStart w:id="22" w:name="_Toc413567413"/>
      <w:bookmarkStart w:id="23" w:name="_Toc486497102"/>
      <w:r>
        <w:t>Désarchiver un projet existant</w:t>
      </w:r>
      <w:bookmarkEnd w:id="22"/>
      <w:bookmarkEnd w:id="23"/>
    </w:p>
    <w:p>
      <w:pPr>
        <w:pStyle w:val="SiemensNummerierung2"/>
        <w:rPr>
          <w:lang w:val="fr-FR"/>
        </w:rPr>
      </w:pPr>
      <w:r>
        <w:rPr>
          <w:lang w:val="fr-FR"/>
        </w:rPr>
        <w:t xml:space="preserve">Avant de lancer le diagnostic via le serveur web, nous avons besoin d'un projet provenant du module SCE_FR_032-410_Basics_Diagnostics, </w:t>
      </w:r>
      <w:r>
        <w:rPr>
          <w:lang w:val="fr-FR"/>
        </w:rPr>
        <w:br/>
        <w:t xml:space="preserve">(par ex. SCE_FR_032-410_Basics_Diagnostics_2_R1503.zap13). </w:t>
      </w:r>
      <w:r>
        <w:rPr>
          <w:lang w:val="fr-FR"/>
        </w:rPr>
        <w:br/>
        <w:t xml:space="preserve">Pour désarchiver un projet existant, vous devez rechercher l'archive à partir de la vue de projet sous </w:t>
      </w:r>
      <w:r>
        <w:rPr>
          <w:lang w:val="fr-FR"/>
        </w:rPr>
        <w:sym w:font="Symbol" w:char="F0AE"/>
      </w:r>
      <w:r>
        <w:rPr>
          <w:lang w:val="fr-FR"/>
        </w:rPr>
        <w:t xml:space="preserve"> Projet </w:t>
      </w:r>
      <w:r>
        <w:rPr>
          <w:lang w:val="fr-FR"/>
        </w:rPr>
        <w:sym w:font="Symbol" w:char="F0AE"/>
      </w:r>
      <w:r>
        <w:rPr>
          <w:lang w:val="fr-FR"/>
        </w:rPr>
        <w:t xml:space="preserve"> Désarchiver. </w:t>
      </w:r>
      <w:r>
        <w:rPr>
          <w:lang w:val="fr-FR"/>
        </w:rPr>
        <w:br/>
        <w:t xml:space="preserve">Confirmez votre choix avec "Ouvrir". </w:t>
      </w:r>
      <w:r>
        <w:rPr>
          <w:lang w:val="fr-FR"/>
        </w:rPr>
        <w:br/>
        <w:t>(</w:t>
      </w:r>
      <w:r>
        <w:rPr>
          <w:lang w:val="fr-FR"/>
        </w:rPr>
        <w:sym w:font="Symbol" w:char="F0AE"/>
      </w:r>
      <w:r>
        <w:rPr>
          <w:lang w:val="fr-FR"/>
        </w:rPr>
        <w:t xml:space="preserve"> Projet </w:t>
      </w:r>
      <w:r>
        <w:rPr>
          <w:lang w:val="fr-FR"/>
        </w:rPr>
        <w:sym w:font="Symbol" w:char="F0AE"/>
      </w:r>
      <w:r>
        <w:rPr>
          <w:lang w:val="fr-FR"/>
        </w:rPr>
        <w:t xml:space="preserve"> Désarchiver </w:t>
      </w:r>
      <w:r>
        <w:rPr>
          <w:lang w:val="fr-FR"/>
        </w:rPr>
        <w:sym w:font="Symbol" w:char="F0AE"/>
      </w:r>
      <w:r>
        <w:rPr>
          <w:lang w:val="fr-FR"/>
        </w:rPr>
        <w:t xml:space="preserve"> Sélection d'une archive .</w:t>
      </w:r>
      <w:proofErr w:type="spellStart"/>
      <w:r>
        <w:rPr>
          <w:lang w:val="fr-FR"/>
        </w:rPr>
        <w:t>zap</w:t>
      </w:r>
      <w:proofErr w:type="spellEnd"/>
      <w:r>
        <w:rPr>
          <w:lang w:val="fr-FR"/>
        </w:rPr>
        <w:t xml:space="preserve"> </w:t>
      </w:r>
      <w:r>
        <w:rPr>
          <w:lang w:val="fr-FR"/>
        </w:rPr>
        <w:sym w:font="Symbol" w:char="F0AE"/>
      </w:r>
      <w:r>
        <w:rPr>
          <w:lang w:val="fr-FR"/>
        </w:rPr>
        <w:t xml:space="preserve"> ouvrir)</w:t>
      </w:r>
    </w:p>
    <w:p>
      <w:pPr>
        <w:pStyle w:val="SiemensNummerierung2"/>
        <w:numPr>
          <w:ilvl w:val="0"/>
          <w:numId w:val="0"/>
        </w:numPr>
        <w:ind w:left="1409"/>
      </w:pPr>
      <w:r>
        <w:rPr>
          <w:noProof/>
          <w:lang w:val="en-US" w:bidi="ar-SA"/>
        </w:rPr>
        <w:drawing>
          <wp:inline distT="0" distB="0" distL="0" distR="0">
            <wp:extent cx="2263140" cy="3028950"/>
            <wp:effectExtent l="0" t="0" r="381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3140" cy="302895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fr-FR"/>
        </w:rPr>
        <w:t xml:space="preserve">Sélectionner ensuite le répertoire cible pour enregistrer le projet désarchivé. Confirmez votre sélection par "OK". </w:t>
      </w:r>
      <w:r>
        <w:rPr>
          <w:lang w:val="fr-FR"/>
        </w:rPr>
        <w:br/>
        <w:t>(</w:t>
      </w:r>
      <w:r>
        <w:rPr>
          <w:lang w:val="fr-FR"/>
        </w:rPr>
        <w:sym w:font="Symbol" w:char="F0AE"/>
      </w:r>
      <w:r>
        <w:rPr>
          <w:lang w:val="fr-FR"/>
        </w:rPr>
        <w:t xml:space="preserve"> Répertoire cible </w:t>
      </w:r>
      <w:r>
        <w:rPr>
          <w:lang w:val="fr-FR"/>
        </w:rPr>
        <w:sym w:font="Symbol" w:char="F0AE"/>
      </w:r>
      <w:r>
        <w:rPr>
          <w:lang w:val="fr-FR"/>
        </w:rPr>
        <w:t xml:space="preserve"> OK)</w:t>
      </w:r>
    </w:p>
    <w:p>
      <w:pPr>
        <w:pStyle w:val="SiemensNummerierung2"/>
        <w:numPr>
          <w:ilvl w:val="0"/>
          <w:numId w:val="0"/>
        </w:numPr>
        <w:ind w:left="1409"/>
      </w:pPr>
    </w:p>
    <w:p>
      <w:pPr>
        <w:pStyle w:val="berschrift2SchrittfrSchrittAnleitung"/>
      </w:pPr>
      <w:r>
        <w:br w:type="page"/>
      </w:r>
      <w:bookmarkStart w:id="24" w:name="_Toc486497103"/>
      <w:r>
        <w:lastRenderedPageBreak/>
        <w:t>Configuration du serveur Web</w:t>
      </w:r>
      <w:bookmarkEnd w:id="24"/>
    </w:p>
    <w:p>
      <w:pPr>
        <w:pStyle w:val="SiemensNummerierung2"/>
      </w:pPr>
      <w:r>
        <w:rPr>
          <w:lang w:val="fr-FR"/>
        </w:rPr>
        <w:t xml:space="preserve">Ouvrez la configuration des appareils de la CPU 1516F-3 PN/DP afin de configurer le serveur web. </w:t>
      </w:r>
      <w:r>
        <w:rPr>
          <w:lang w:val="fr-FR"/>
        </w:rPr>
        <w:br/>
        <w:t>(</w:t>
      </w:r>
      <w:r>
        <w:rPr>
          <w:lang w:val="fr-FR"/>
        </w:rPr>
        <w:sym w:font="Symbol" w:char="F0AE"/>
      </w:r>
      <w:r>
        <w:rPr>
          <w:noProof/>
          <w:lang w:val="fr-FR"/>
        </w:rPr>
        <w:t xml:space="preserve"> CPU_1516F [CPU 1516F-3 PNDP] </w:t>
      </w:r>
      <w:r>
        <w:rPr>
          <w:lang w:val="fr-FR"/>
        </w:rPr>
        <w:sym w:font="Symbol" w:char="F0AE"/>
      </w:r>
      <w:r>
        <w:rPr>
          <w:lang w:val="fr-FR"/>
        </w:rPr>
        <w:t xml:space="preserve"> Configuration des appareils)</w:t>
      </w:r>
    </w:p>
    <w:p>
      <w:pPr>
        <w:pStyle w:val="SiemensNummerierung2"/>
        <w:numPr>
          <w:ilvl w:val="0"/>
          <w:numId w:val="0"/>
        </w:numPr>
        <w:ind w:left="1409"/>
      </w:pPr>
      <w:r>
        <w:rPr>
          <w:noProof/>
          <w:lang w:val="en-US" w:bidi="ar-SA"/>
        </w:rPr>
        <w:drawing>
          <wp:inline distT="0" distB="0" distL="0" distR="0">
            <wp:extent cx="3497580" cy="3280410"/>
            <wp:effectExtent l="0" t="0" r="762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7580" cy="3280410"/>
                    </a:xfrm>
                    <a:prstGeom prst="rect">
                      <a:avLst/>
                    </a:prstGeom>
                    <a:noFill/>
                    <a:ln>
                      <a:noFill/>
                    </a:ln>
                  </pic:spPr>
                </pic:pic>
              </a:graphicData>
            </a:graphic>
          </wp:inline>
        </w:drawing>
      </w:r>
    </w:p>
    <w:p>
      <w:pPr>
        <w:pStyle w:val="SiemensNummerierung2"/>
      </w:pPr>
      <w:r>
        <w:rPr>
          <w:lang w:val="fr-FR"/>
        </w:rPr>
        <w:t xml:space="preserve">Sélectionnez la CPU et choisissez la commande de menu Serveur Web dans les propriétés. </w:t>
      </w:r>
      <w:r>
        <w:rPr>
          <w:lang w:val="fr-FR"/>
        </w:rPr>
        <w:br/>
        <w:t>(</w:t>
      </w:r>
      <w:r>
        <w:rPr>
          <w:lang w:val="fr-FR"/>
        </w:rPr>
        <w:sym w:font="Symbol" w:char="F0AE"/>
      </w:r>
      <w:r>
        <w:rPr>
          <w:lang w:val="fr-FR"/>
        </w:rPr>
        <w:t xml:space="preserve"> CPU_1516F </w:t>
      </w:r>
      <w:r>
        <w:rPr>
          <w:lang w:val="fr-FR"/>
        </w:rPr>
        <w:sym w:font="Symbol" w:char="F0AE"/>
      </w:r>
      <w:r>
        <w:rPr>
          <w:lang w:val="fr-FR"/>
        </w:rPr>
        <w:t xml:space="preserve"> </w:t>
      </w:r>
      <w:r>
        <w:rPr>
          <w:noProof/>
          <w:lang w:val="fr-FR"/>
        </w:rPr>
        <w:t xml:space="preserve">Propriétés </w:t>
      </w:r>
      <w:r>
        <w:rPr>
          <w:lang w:val="fr-FR"/>
        </w:rPr>
        <w:sym w:font="Symbol" w:char="F0AE"/>
      </w:r>
      <w:r>
        <w:rPr>
          <w:lang w:val="fr-FR"/>
        </w:rPr>
        <w:t xml:space="preserve"> Serveur Web)</w:t>
      </w:r>
    </w:p>
    <w:p>
      <w:pPr>
        <w:pStyle w:val="SiemensNummerierung2"/>
        <w:numPr>
          <w:ilvl w:val="0"/>
          <w:numId w:val="0"/>
        </w:numPr>
        <w:ind w:left="1409" w:hanging="360"/>
      </w:pPr>
      <w:r>
        <w:rPr>
          <w:noProof/>
          <w:lang w:val="en-US" w:bidi="ar-SA"/>
        </w:rPr>
        <w:drawing>
          <wp:inline distT="0" distB="0" distL="0" distR="0">
            <wp:extent cx="5634990" cy="3040380"/>
            <wp:effectExtent l="0" t="0" r="3810" b="762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4990" cy="3040380"/>
                    </a:xfrm>
                    <a:prstGeom prst="rect">
                      <a:avLst/>
                    </a:prstGeom>
                    <a:noFill/>
                    <a:ln>
                      <a:noFill/>
                    </a:ln>
                  </pic:spPr>
                </pic:pic>
              </a:graphicData>
            </a:graphic>
          </wp:inline>
        </w:drawing>
      </w:r>
    </w:p>
    <w:p>
      <w:pPr>
        <w:pStyle w:val="SiemensNummerierung2"/>
      </w:pPr>
      <w:r>
        <w:rPr>
          <w:lang w:val="fr-FR"/>
        </w:rPr>
        <w:br w:type="page"/>
      </w:r>
      <w:r>
        <w:rPr>
          <w:lang w:val="fr-FR"/>
        </w:rPr>
        <w:lastRenderedPageBreak/>
        <w:t xml:space="preserve">Activez maintenant le Serveur Web sur ce module et confirmez la consigne de sécurité. </w:t>
      </w:r>
      <w:r>
        <w:rPr>
          <w:lang w:val="fr-FR"/>
        </w:rPr>
        <w:br/>
        <w:t>(</w:t>
      </w:r>
      <w:r>
        <w:rPr>
          <w:lang w:val="fr-FR"/>
        </w:rPr>
        <w:sym w:font="Symbol" w:char="F0AE"/>
      </w:r>
      <w:proofErr w:type="gramStart"/>
      <w:r>
        <w:rPr>
          <w:lang w:val="fr-FR"/>
        </w:rPr>
        <w:t xml:space="preserve"> </w:t>
      </w:r>
      <w:proofErr w:type="gramEnd"/>
      <w:r>
        <w:rPr>
          <w:noProof/>
          <w:lang w:val="en-US" w:bidi="ar-SA"/>
        </w:rPr>
        <w:drawing>
          <wp:inline distT="0" distB="0" distL="0" distR="0">
            <wp:extent cx="148590" cy="137160"/>
            <wp:effectExtent l="0" t="0" r="381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fr-FR"/>
        </w:rPr>
        <w:t xml:space="preserve"> </w:t>
      </w:r>
      <w:r>
        <w:rPr>
          <w:lang w:val="fr-FR"/>
        </w:rPr>
        <w:t xml:space="preserve">Activer le serveur Web sur ce module </w:t>
      </w:r>
      <w:r>
        <w:rPr>
          <w:lang w:val="fr-FR"/>
        </w:rPr>
        <w:sym w:font="Symbol" w:char="F0AE"/>
      </w:r>
      <w:r>
        <w:rPr>
          <w:lang w:val="fr-FR"/>
        </w:rPr>
        <w:t xml:space="preserve"> OK)</w:t>
      </w:r>
    </w:p>
    <w:p>
      <w:pPr>
        <w:pStyle w:val="SiemensNummerierung2"/>
        <w:numPr>
          <w:ilvl w:val="0"/>
          <w:numId w:val="0"/>
        </w:numPr>
        <w:ind w:left="1409" w:hanging="360"/>
      </w:pPr>
      <w:r>
        <w:rPr>
          <w:noProof/>
          <w:lang w:val="en-US" w:bidi="ar-SA"/>
        </w:rPr>
        <w:drawing>
          <wp:inline distT="0" distB="0" distL="0" distR="0">
            <wp:extent cx="5246370" cy="2811780"/>
            <wp:effectExtent l="0" t="0" r="0" b="762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l="23186" t="36298" r="16428" b="3558"/>
                    <a:stretch>
                      <a:fillRect/>
                    </a:stretch>
                  </pic:blipFill>
                  <pic:spPr bwMode="auto">
                    <a:xfrm>
                      <a:off x="0" y="0"/>
                      <a:ext cx="5246370" cy="281178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fr-FR"/>
        </w:rPr>
        <w:t xml:space="preserve">Laissez la case </w:t>
      </w:r>
      <w:r>
        <w:rPr>
          <w:noProof/>
          <w:lang w:val="en-US" w:bidi="ar-SA"/>
        </w:rPr>
        <w:drawing>
          <wp:inline distT="0" distB="0" distL="0" distR="0">
            <wp:extent cx="148590" cy="137160"/>
            <wp:effectExtent l="0" t="0" r="381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lang w:val="fr-FR"/>
        </w:rPr>
        <w:t xml:space="preserve"> </w:t>
      </w:r>
      <w:r>
        <w:rPr>
          <w:noProof/>
          <w:lang w:val="fr-FR"/>
        </w:rPr>
        <w:t>"Activer l'actualisation automatique" cochée et sélectionnez les paramètres de sécurité de l'utilisateur "Tous"</w:t>
      </w:r>
      <w:r>
        <w:rPr>
          <w:lang w:val="fr-FR"/>
        </w:rPr>
        <w:t xml:space="preserve">. Donnez toutes les autorisations possibles à cet utilisateur et validez-les. </w:t>
      </w:r>
      <w:r>
        <w:rPr>
          <w:lang w:val="fr-FR"/>
        </w:rPr>
        <w:br/>
        <w:t>(</w:t>
      </w:r>
      <w:r>
        <w:rPr>
          <w:lang w:val="fr-FR"/>
        </w:rPr>
        <w:sym w:font="Symbol" w:char="F0AE"/>
      </w:r>
      <w:r>
        <w:rPr>
          <w:lang w:val="fr-FR"/>
        </w:rPr>
        <w:t xml:space="preserve"> </w:t>
      </w:r>
      <w:r>
        <w:rPr>
          <w:noProof/>
          <w:lang w:val="en-US" w:bidi="ar-SA"/>
        </w:rPr>
        <w:drawing>
          <wp:inline distT="0" distB="0" distL="0" distR="0">
            <wp:extent cx="148590" cy="137160"/>
            <wp:effectExtent l="0" t="0" r="381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fr-FR"/>
        </w:rPr>
        <w:t xml:space="preserve"> </w:t>
      </w:r>
      <w:r>
        <w:rPr>
          <w:lang w:val="fr-FR"/>
        </w:rPr>
        <w:sym w:font="Symbol" w:char="F0AE"/>
      </w:r>
      <w:r>
        <w:rPr>
          <w:lang w:val="fr-FR"/>
        </w:rPr>
        <w:t xml:space="preserve"> </w:t>
      </w:r>
      <w:r>
        <w:rPr>
          <w:noProof/>
          <w:lang w:val="en-US" w:bidi="ar-SA"/>
        </w:rPr>
        <w:drawing>
          <wp:inline distT="0" distB="0" distL="0" distR="0">
            <wp:extent cx="125730" cy="125730"/>
            <wp:effectExtent l="0" t="0" r="7620" b="762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Pr>
          <w:lang w:val="fr-FR"/>
        </w:rPr>
        <w:t>)</w:t>
      </w:r>
    </w:p>
    <w:p>
      <w:pPr>
        <w:pStyle w:val="SiemensNummerierung2"/>
        <w:numPr>
          <w:ilvl w:val="0"/>
          <w:numId w:val="0"/>
        </w:numPr>
        <w:ind w:left="1409" w:hanging="360"/>
      </w:pPr>
      <w:r>
        <w:rPr>
          <w:noProof/>
          <w:lang w:val="en-US" w:bidi="ar-SA"/>
        </w:rPr>
        <w:drawing>
          <wp:inline distT="0" distB="0" distL="0" distR="0">
            <wp:extent cx="5246370" cy="2811780"/>
            <wp:effectExtent l="0" t="0" r="0" b="762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l="23178" t="36201" r="16428" b="3561"/>
                    <a:stretch>
                      <a:fillRect/>
                    </a:stretch>
                  </pic:blipFill>
                  <pic:spPr bwMode="auto">
                    <a:xfrm>
                      <a:off x="0" y="0"/>
                      <a:ext cx="5246370" cy="2811780"/>
                    </a:xfrm>
                    <a:prstGeom prst="rect">
                      <a:avLst/>
                    </a:prstGeom>
                    <a:noFill/>
                    <a:ln>
                      <a:noFill/>
                    </a:ln>
                  </pic:spPr>
                </pic:pic>
              </a:graphicData>
            </a:graphic>
          </wp:inline>
        </w:drawing>
      </w:r>
    </w:p>
    <w:p>
      <w:pPr>
        <w:pStyle w:val="SiemensNummerierung2"/>
        <w:numPr>
          <w:ilvl w:val="0"/>
          <w:numId w:val="0"/>
        </w:numPr>
        <w:ind w:left="1409" w:hanging="360"/>
      </w:pPr>
    </w:p>
    <w:p>
      <w:pPr>
        <w:pStyle w:val="Hinweise"/>
      </w:pPr>
      <w:r>
        <w:rPr>
          <w:rFonts w:eastAsia="SimSun"/>
          <w:b/>
          <w:bCs/>
          <w:iCs/>
          <w:lang w:val="fr-FR"/>
        </w:rPr>
        <w:t xml:space="preserve">Remarques : </w:t>
      </w:r>
      <w:r>
        <w:rPr>
          <w:rFonts w:eastAsia="SimSun"/>
          <w:iCs/>
          <w:lang w:val="fr-FR"/>
        </w:rPr>
        <w:t>Vous pouvez également créer plusieurs utilisateurs possédant des autorisations différentes. Ceux-ci ont toutefois besoin d'un mot de passe.</w:t>
      </w:r>
    </w:p>
    <w:p>
      <w:pPr>
        <w:pStyle w:val="SiemensNummerierung2"/>
        <w:rPr>
          <w:lang w:val="fr-FR"/>
        </w:rPr>
      </w:pPr>
      <w:r>
        <w:rPr>
          <w:lang w:val="fr-FR"/>
        </w:rPr>
        <w:br w:type="page"/>
      </w:r>
      <w:r>
        <w:rPr>
          <w:lang w:val="fr-FR"/>
        </w:rPr>
        <w:lastRenderedPageBreak/>
        <w:t>Le niveau d'accès "Administratif" sera désormais automatiquement attribué à l'utilisateur "Tous" via les autorisations.</w:t>
      </w:r>
    </w:p>
    <w:p>
      <w:pPr>
        <w:pStyle w:val="SiemensNummerierung2"/>
        <w:numPr>
          <w:ilvl w:val="0"/>
          <w:numId w:val="0"/>
        </w:numPr>
        <w:ind w:left="1409" w:hanging="360"/>
      </w:pPr>
      <w:r>
        <w:rPr>
          <w:noProof/>
          <w:lang w:val="en-US" w:bidi="ar-SA"/>
        </w:rPr>
        <w:drawing>
          <wp:inline distT="0" distB="0" distL="0" distR="0">
            <wp:extent cx="4057650" cy="2457450"/>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0" cy="245745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fr-FR"/>
        </w:rPr>
        <w:t xml:space="preserve">Dans la commande de menu "Table de visualisation", la table de visualisation du vérin "Watch table_Cylinder" peut maintenant être saisie dans le Serveur Web. </w:t>
      </w:r>
      <w:r>
        <w:rPr>
          <w:lang w:val="fr-FR"/>
        </w:rPr>
        <w:br/>
        <w:t>(</w:t>
      </w:r>
      <w:r>
        <w:rPr>
          <w:lang w:val="fr-FR"/>
        </w:rPr>
        <w:sym w:font="Symbol" w:char="F0AE"/>
      </w:r>
      <w:r>
        <w:rPr>
          <w:lang w:val="fr-FR"/>
        </w:rPr>
        <w:t xml:space="preserve"> Watch table_</w:t>
      </w:r>
      <w:proofErr w:type="gramStart"/>
      <w:r>
        <w:rPr>
          <w:lang w:val="fr-FR"/>
        </w:rPr>
        <w:t xml:space="preserve">Cylinder </w:t>
      </w:r>
      <w:r>
        <w:rPr>
          <w:lang w:val="fr-FR"/>
        </w:rPr>
        <w:sym w:font="Symbol" w:char="F0AE"/>
      </w:r>
      <w:proofErr w:type="gramEnd"/>
      <w:r>
        <w:rPr>
          <w:lang w:val="fr-FR"/>
        </w:rPr>
        <w:t xml:space="preserve"> </w:t>
      </w:r>
      <w:r>
        <w:rPr>
          <w:noProof/>
          <w:lang w:val="en-US" w:bidi="ar-SA"/>
        </w:rPr>
        <w:drawing>
          <wp:inline distT="0" distB="0" distL="0" distR="0">
            <wp:extent cx="125730" cy="125730"/>
            <wp:effectExtent l="0" t="0" r="7620" b="762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Pr>
          <w:lang w:val="fr-FR"/>
        </w:rPr>
        <w:t>)</w:t>
      </w:r>
    </w:p>
    <w:p>
      <w:pPr>
        <w:pStyle w:val="SiemensNummerierung2"/>
        <w:numPr>
          <w:ilvl w:val="0"/>
          <w:numId w:val="0"/>
        </w:numPr>
        <w:ind w:left="1409" w:hanging="360"/>
      </w:pPr>
      <w:r>
        <w:rPr>
          <w:noProof/>
          <w:lang w:val="en-US" w:bidi="ar-SA"/>
        </w:rPr>
        <w:drawing>
          <wp:inline distT="0" distB="0" distL="0" distR="0">
            <wp:extent cx="5269230" cy="3074670"/>
            <wp:effectExtent l="0" t="0" r="7620"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9230" cy="307467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fr-FR"/>
        </w:rPr>
        <w:br w:type="page"/>
      </w:r>
      <w:r>
        <w:rPr>
          <w:lang w:val="fr-FR"/>
        </w:rPr>
        <w:lastRenderedPageBreak/>
        <w:t xml:space="preserve">L'accès se fait ici en lecture seule. </w:t>
      </w:r>
      <w:r>
        <w:rPr>
          <w:lang w:val="fr-FR"/>
        </w:rPr>
        <w:br/>
        <w:t>(</w:t>
      </w:r>
      <w:r>
        <w:rPr>
          <w:lang w:val="fr-FR"/>
        </w:rPr>
        <w:sym w:font="Symbol" w:char="F0AE"/>
      </w:r>
      <w:r>
        <w:rPr>
          <w:noProof/>
          <w:lang w:val="fr-FR"/>
        </w:rPr>
        <w:t xml:space="preserve"> Lecture</w:t>
      </w:r>
      <w:r>
        <w:rPr>
          <w:lang w:val="fr-FR"/>
        </w:rPr>
        <w:t>)</w:t>
      </w:r>
    </w:p>
    <w:p>
      <w:pPr>
        <w:pStyle w:val="SiemensNummerierung2"/>
        <w:numPr>
          <w:ilvl w:val="0"/>
          <w:numId w:val="0"/>
        </w:numPr>
        <w:ind w:left="1409" w:hanging="360"/>
      </w:pPr>
      <w:r>
        <w:rPr>
          <w:noProof/>
          <w:lang w:val="en-US" w:bidi="ar-SA"/>
        </w:rPr>
        <w:drawing>
          <wp:inline distT="0" distB="0" distL="0" distR="0">
            <wp:extent cx="4034790" cy="2548890"/>
            <wp:effectExtent l="0" t="0" r="3810" b="381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4790" cy="254889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fr-FR"/>
        </w:rPr>
        <w:t xml:space="preserve">Les pages web définies par l'utilisateur ne sont pas créées ici. Pour des raisons de sécurité de l'installation, nous n'autorisons que la PROFINET-Interface_1 à accéder au Serveur Web. </w:t>
      </w:r>
      <w:r>
        <w:rPr>
          <w:lang w:val="fr-FR"/>
        </w:rPr>
        <w:br/>
        <w:t>(</w:t>
      </w:r>
      <w:r>
        <w:rPr>
          <w:lang w:val="fr-FR"/>
        </w:rPr>
        <w:sym w:font="Symbol" w:char="F0AE"/>
      </w:r>
      <w:r>
        <w:rPr>
          <w:lang w:val="fr-FR"/>
        </w:rPr>
        <w:t xml:space="preserve"> Accès au Serveur Web </w:t>
      </w:r>
      <w:r>
        <w:rPr>
          <w:lang w:val="fr-FR"/>
        </w:rPr>
        <w:sym w:font="Symbol" w:char="F0AE"/>
      </w:r>
      <w:r>
        <w:rPr>
          <w:lang w:val="fr-FR"/>
        </w:rPr>
        <w:t xml:space="preserve"> </w:t>
      </w:r>
      <w:r>
        <w:rPr>
          <w:noProof/>
          <w:lang w:val="en-US" w:bidi="ar-SA"/>
        </w:rPr>
        <w:drawing>
          <wp:inline distT="0" distB="0" distL="0" distR="0">
            <wp:extent cx="148590" cy="137160"/>
            <wp:effectExtent l="0" t="0" r="381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fr-FR"/>
        </w:rPr>
        <w:t xml:space="preserve"> PROFINET-Interface_1</w:t>
      </w:r>
      <w:r>
        <w:rPr>
          <w:lang w:val="fr-FR"/>
        </w:rPr>
        <w:t>)</w:t>
      </w:r>
    </w:p>
    <w:p>
      <w:pPr>
        <w:pStyle w:val="SiemensNummerierung2"/>
        <w:numPr>
          <w:ilvl w:val="0"/>
          <w:numId w:val="0"/>
        </w:numPr>
        <w:ind w:left="1409" w:hanging="360"/>
      </w:pPr>
      <w:r>
        <w:rPr>
          <w:noProof/>
          <w:lang w:val="en-US" w:bidi="ar-SA"/>
        </w:rPr>
        <w:drawing>
          <wp:inline distT="0" distB="0" distL="0" distR="0">
            <wp:extent cx="5257800" cy="33718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l="23219" t="25816" r="17863" b="3561"/>
                    <a:stretch>
                      <a:fillRect/>
                    </a:stretch>
                  </pic:blipFill>
                  <pic:spPr bwMode="auto">
                    <a:xfrm>
                      <a:off x="0" y="0"/>
                      <a:ext cx="5257800" cy="3371850"/>
                    </a:xfrm>
                    <a:prstGeom prst="rect">
                      <a:avLst/>
                    </a:prstGeom>
                    <a:noFill/>
                    <a:ln>
                      <a:noFill/>
                    </a:ln>
                  </pic:spPr>
                </pic:pic>
              </a:graphicData>
            </a:graphic>
          </wp:inline>
        </w:drawing>
      </w:r>
    </w:p>
    <w:p>
      <w:pPr>
        <w:pStyle w:val="SiemensNummerierung2"/>
        <w:numPr>
          <w:ilvl w:val="0"/>
          <w:numId w:val="0"/>
        </w:numPr>
        <w:ind w:left="1409" w:hanging="360"/>
      </w:pPr>
    </w:p>
    <w:p>
      <w:pPr>
        <w:pStyle w:val="berschrift2SchrittfrSchrittAnleitung"/>
      </w:pPr>
      <w:r>
        <w:br w:type="page"/>
      </w:r>
      <w:bookmarkStart w:id="25" w:name="_Toc486497104"/>
      <w:r>
        <w:lastRenderedPageBreak/>
        <w:t>Configuration de l'écran</w:t>
      </w:r>
      <w:bookmarkEnd w:id="25"/>
    </w:p>
    <w:p>
      <w:pPr>
        <w:pStyle w:val="SiemensNummerierung2"/>
        <w:numPr>
          <w:ilvl w:val="0"/>
          <w:numId w:val="0"/>
        </w:numPr>
        <w:ind w:left="1409" w:hanging="360"/>
      </w:pPr>
    </w:p>
    <w:p>
      <w:pPr>
        <w:pStyle w:val="SiemensNummerierung2"/>
      </w:pPr>
      <w:r>
        <w:rPr>
          <w:lang w:val="fr-FR"/>
        </w:rPr>
        <w:t xml:space="preserve">Les paramètres d'affichage des données de diagnostic peuvent également être modifiés sur l'écran intégré de la CPU 1516F-3 PN/DP. On choisit d'abord les paramètres généraux initiaux comme représenté ci-après. </w:t>
      </w:r>
      <w:r>
        <w:rPr>
          <w:lang w:val="fr-FR"/>
        </w:rPr>
        <w:br/>
        <w:t>(</w:t>
      </w:r>
      <w:r>
        <w:rPr>
          <w:lang w:val="fr-FR"/>
        </w:rPr>
        <w:sym w:font="Symbol" w:char="F0AE"/>
      </w:r>
      <w:r>
        <w:rPr>
          <w:lang w:val="fr-FR"/>
        </w:rPr>
        <w:t xml:space="preserve"> Écran </w:t>
      </w:r>
      <w:r>
        <w:rPr>
          <w:lang w:val="fr-FR"/>
        </w:rPr>
        <w:sym w:font="Symbol" w:char="F0AE"/>
      </w:r>
      <w:r>
        <w:rPr>
          <w:lang w:val="fr-FR"/>
        </w:rPr>
        <w:t xml:space="preserve"> Généralités)</w:t>
      </w:r>
    </w:p>
    <w:p>
      <w:pPr>
        <w:pStyle w:val="SiemensNummerierung2"/>
        <w:numPr>
          <w:ilvl w:val="0"/>
          <w:numId w:val="0"/>
        </w:numPr>
        <w:ind w:left="1409" w:hanging="360"/>
        <w:rPr>
          <w:noProof/>
        </w:rPr>
      </w:pPr>
      <w:r>
        <w:rPr>
          <w:noProof/>
          <w:lang w:val="en-US" w:bidi="ar-SA"/>
        </w:rPr>
        <w:drawing>
          <wp:inline distT="0" distB="0" distL="0" distR="0">
            <wp:extent cx="5257800" cy="2891790"/>
            <wp:effectExtent l="0" t="0" r="0" b="381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289179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fr-FR"/>
        </w:rPr>
        <w:t xml:space="preserve">Dans la commande de menu "Table de visualisation", la table de visualisation du vérin "Watch table_Cylinder" peut maintenant être saisie dans l'écran. </w:t>
      </w:r>
      <w:r>
        <w:rPr>
          <w:lang w:val="fr-FR"/>
        </w:rPr>
        <w:br/>
        <w:t>(</w:t>
      </w:r>
      <w:r>
        <w:rPr>
          <w:lang w:val="fr-FR"/>
        </w:rPr>
        <w:sym w:font="Symbol" w:char="F0AE"/>
      </w:r>
      <w:r>
        <w:rPr>
          <w:lang w:val="fr-FR"/>
        </w:rPr>
        <w:t xml:space="preserve"> Watch table_</w:t>
      </w:r>
      <w:proofErr w:type="gramStart"/>
      <w:r>
        <w:rPr>
          <w:lang w:val="fr-FR"/>
        </w:rPr>
        <w:t xml:space="preserve">Cylinder </w:t>
      </w:r>
      <w:r>
        <w:rPr>
          <w:lang w:val="fr-FR"/>
        </w:rPr>
        <w:sym w:font="Symbol" w:char="F0AE"/>
      </w:r>
      <w:proofErr w:type="gramEnd"/>
      <w:r>
        <w:rPr>
          <w:lang w:val="fr-FR"/>
        </w:rPr>
        <w:t xml:space="preserve"> </w:t>
      </w:r>
      <w:r>
        <w:rPr>
          <w:noProof/>
          <w:lang w:val="en-US" w:bidi="ar-SA"/>
        </w:rPr>
        <w:drawing>
          <wp:inline distT="0" distB="0" distL="0" distR="0">
            <wp:extent cx="125730" cy="125730"/>
            <wp:effectExtent l="0" t="0" r="762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Pr>
          <w:lang w:val="fr-FR"/>
        </w:rPr>
        <w:t>)</w:t>
      </w:r>
    </w:p>
    <w:p>
      <w:pPr>
        <w:pStyle w:val="SiemensNummerierung2"/>
        <w:numPr>
          <w:ilvl w:val="0"/>
          <w:numId w:val="0"/>
        </w:numPr>
        <w:ind w:left="1409" w:hanging="360"/>
      </w:pPr>
      <w:r>
        <w:rPr>
          <w:noProof/>
          <w:lang w:val="en-US" w:bidi="ar-SA"/>
        </w:rPr>
        <w:drawing>
          <wp:inline distT="0" distB="0" distL="0" distR="0">
            <wp:extent cx="5257800" cy="2903220"/>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2903220"/>
                    </a:xfrm>
                    <a:prstGeom prst="rect">
                      <a:avLst/>
                    </a:prstGeom>
                    <a:noFill/>
                    <a:ln>
                      <a:noFill/>
                    </a:ln>
                  </pic:spPr>
                </pic:pic>
              </a:graphicData>
            </a:graphic>
          </wp:inline>
        </w:drawing>
      </w:r>
    </w:p>
    <w:p>
      <w:pPr>
        <w:pStyle w:val="SiemensNummerierung2"/>
      </w:pPr>
      <w:r>
        <w:rPr>
          <w:lang w:val="fr-FR"/>
        </w:rPr>
        <w:lastRenderedPageBreak/>
        <w:t xml:space="preserve">Si cela est souhaité, un logo personnalisé peut également être affiché sur l'écran. </w:t>
      </w:r>
      <w:r>
        <w:rPr>
          <w:lang w:val="fr-FR"/>
        </w:rPr>
        <w:br/>
        <w:t>(</w:t>
      </w:r>
      <w:r>
        <w:rPr>
          <w:lang w:val="fr-FR"/>
        </w:rPr>
        <w:sym w:font="Symbol" w:char="F0AE"/>
      </w:r>
      <w:r>
        <w:rPr>
          <w:lang w:val="fr-FR"/>
        </w:rPr>
        <w:t xml:space="preserve"> </w:t>
      </w:r>
      <w:r>
        <w:rPr>
          <w:noProof/>
          <w:lang w:val="fr-FR"/>
        </w:rPr>
        <w:t>Logo personnalisé</w:t>
      </w:r>
      <w:r>
        <w:rPr>
          <w:lang w:val="fr-FR"/>
        </w:rPr>
        <w:t>)</w:t>
      </w:r>
    </w:p>
    <w:p>
      <w:pPr>
        <w:pStyle w:val="SiemensNummerierung2"/>
        <w:numPr>
          <w:ilvl w:val="0"/>
          <w:numId w:val="0"/>
        </w:numPr>
        <w:ind w:left="1409" w:hanging="360"/>
      </w:pPr>
      <w:r>
        <w:rPr>
          <w:noProof/>
          <w:lang w:val="en-US" w:bidi="ar-SA"/>
        </w:rPr>
        <w:drawing>
          <wp:inline distT="0" distB="0" distL="0" distR="0">
            <wp:extent cx="5234940" cy="2606040"/>
            <wp:effectExtent l="0" t="0" r="3810" b="381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4940" cy="2606040"/>
                    </a:xfrm>
                    <a:prstGeom prst="rect">
                      <a:avLst/>
                    </a:prstGeom>
                    <a:noFill/>
                    <a:ln>
                      <a:noFill/>
                    </a:ln>
                  </pic:spPr>
                </pic:pic>
              </a:graphicData>
            </a:graphic>
          </wp:inline>
        </w:drawing>
      </w:r>
    </w:p>
    <w:p>
      <w:pPr>
        <w:pStyle w:val="SiemensNummerierung2"/>
        <w:numPr>
          <w:ilvl w:val="0"/>
          <w:numId w:val="0"/>
        </w:numPr>
        <w:ind w:left="1409" w:hanging="360"/>
      </w:pPr>
    </w:p>
    <w:p>
      <w:pPr>
        <w:pStyle w:val="berschrift2SchrittfrSchrittAnleitung"/>
      </w:pPr>
      <w:bookmarkStart w:id="26" w:name="_Toc486497105"/>
      <w:r>
        <w:t>Configuration du diagnostic système</w:t>
      </w:r>
      <w:bookmarkEnd w:id="26"/>
    </w:p>
    <w:p>
      <w:pPr>
        <w:pStyle w:val="SiemensNummerierung2"/>
        <w:numPr>
          <w:ilvl w:val="0"/>
          <w:numId w:val="0"/>
        </w:numPr>
        <w:ind w:left="1409" w:hanging="360"/>
      </w:pPr>
    </w:p>
    <w:p>
      <w:pPr>
        <w:pStyle w:val="SiemensNummerierung2"/>
        <w:rPr>
          <w:lang w:val="fr-FR"/>
        </w:rPr>
      </w:pPr>
      <w:r>
        <w:rPr>
          <w:lang w:val="fr-FR"/>
        </w:rPr>
        <w:t xml:space="preserve">Le diagnostic système intégré constitue une fonction essentielle pour une recherche efficace des erreurs. Il est toujours activé pour SIMATIC S7-1500. Les catégories de message peuvent être sélectionnées dans les paramètres de message et, le cas échéant, un 'Acquittement' peut être défini. </w:t>
      </w:r>
    </w:p>
    <w:p>
      <w:pPr>
        <w:pStyle w:val="SiemensNummerierung2"/>
        <w:numPr>
          <w:ilvl w:val="0"/>
          <w:numId w:val="0"/>
        </w:numPr>
        <w:ind w:left="1409" w:hanging="360"/>
      </w:pPr>
      <w:r>
        <w:rPr>
          <w:noProof/>
          <w:lang w:val="en-US" w:bidi="ar-SA"/>
        </w:rPr>
        <w:drawing>
          <wp:inline distT="0" distB="0" distL="0" distR="0">
            <wp:extent cx="5234940" cy="2286000"/>
            <wp:effectExtent l="0" t="0" r="3810" b="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4940" cy="2286000"/>
                    </a:xfrm>
                    <a:prstGeom prst="rect">
                      <a:avLst/>
                    </a:prstGeom>
                    <a:noFill/>
                    <a:ln>
                      <a:noFill/>
                    </a:ln>
                  </pic:spPr>
                </pic:pic>
              </a:graphicData>
            </a:graphic>
          </wp:inline>
        </w:drawing>
      </w:r>
    </w:p>
    <w:p>
      <w:pPr>
        <w:pStyle w:val="SiemensNummerierung2"/>
        <w:numPr>
          <w:ilvl w:val="0"/>
          <w:numId w:val="0"/>
        </w:numPr>
        <w:ind w:left="1409" w:hanging="360"/>
      </w:pPr>
    </w:p>
    <w:p>
      <w:pPr>
        <w:pStyle w:val="Hinweise"/>
      </w:pPr>
      <w:r>
        <w:rPr>
          <w:rFonts w:eastAsia="SimSun"/>
          <w:b/>
          <w:bCs/>
          <w:iCs/>
          <w:lang w:val="fr-FR"/>
        </w:rPr>
        <w:t xml:space="preserve">Remarques : </w:t>
      </w:r>
      <w:r>
        <w:rPr>
          <w:rFonts w:eastAsia="SimSun"/>
          <w:iCs/>
          <w:lang w:val="fr-FR"/>
        </w:rPr>
        <w:t>La classe d'alarme indiquée est importante afin de pouvoir la sélectionner dans les fenêtres de message du panneau de commande (par ex. TP1500, TP700, etc.).</w:t>
      </w:r>
    </w:p>
    <w:p>
      <w:pPr>
        <w:pStyle w:val="berschrift2SchrittfrSchrittAnleitung"/>
      </w:pPr>
      <w:r>
        <w:br w:type="page"/>
      </w:r>
      <w:bookmarkStart w:id="27" w:name="_Toc486497106"/>
      <w:r>
        <w:lastRenderedPageBreak/>
        <w:t>Activation du diagnostic de l'alimentation en tension sur le module de sortie analogique et chargement de l'API</w:t>
      </w:r>
      <w:bookmarkEnd w:id="27"/>
    </w:p>
    <w:p>
      <w:pPr>
        <w:pStyle w:val="SiemensNummerierung2"/>
        <w:numPr>
          <w:ilvl w:val="0"/>
          <w:numId w:val="0"/>
        </w:numPr>
        <w:ind w:left="1409" w:hanging="360"/>
        <w:rPr>
          <w:lang w:val="fr-FR"/>
        </w:rPr>
      </w:pPr>
    </w:p>
    <w:p>
      <w:pPr>
        <w:pStyle w:val="SiemensNummerierung2"/>
        <w:rPr>
          <w:lang w:val="fr-FR"/>
        </w:rPr>
      </w:pPr>
      <w:r>
        <w:rPr>
          <w:lang w:val="fr-FR"/>
        </w:rPr>
        <w:t xml:space="preserve">Une fois le Serveur Web, l'écran et le diagnostic système configurés dans l'automate, nous activons ici le diagnostic pour la tension d'alimentation du module de sortie analogique. Ensuite, il est possible de sélectionner l'automate et le charger ainsi que le programme créé. </w:t>
      </w:r>
      <w:r>
        <w:rPr>
          <w:lang w:val="fr-FR"/>
        </w:rPr>
        <w:br/>
        <w:t>(</w:t>
      </w:r>
      <w:r>
        <w:rPr>
          <w:lang w:val="fr-FR"/>
        </w:rPr>
        <w:sym w:font="Symbol" w:char="F0AE"/>
      </w:r>
      <w:r>
        <w:rPr>
          <w:lang w:val="fr-FR"/>
        </w:rPr>
        <w:t xml:space="preserve"> Configuration des appareils </w:t>
      </w:r>
      <w:r>
        <w:rPr>
          <w:lang w:val="fr-FR"/>
        </w:rPr>
        <w:sym w:font="Symbol" w:char="F0AE"/>
      </w:r>
      <w:r>
        <w:rPr>
          <w:lang w:val="fr-FR"/>
        </w:rPr>
        <w:t xml:space="preserve"> AQ 4xU/I ST_1 </w:t>
      </w:r>
      <w:r>
        <w:rPr>
          <w:lang w:val="fr-FR"/>
        </w:rPr>
        <w:sym w:font="Symbol" w:char="F0AE"/>
      </w:r>
      <w:r>
        <w:rPr>
          <w:lang w:val="fr-FR"/>
        </w:rPr>
        <w:t xml:space="preserve"> Sortie 0 – 3 </w:t>
      </w:r>
      <w:r>
        <w:rPr>
          <w:lang w:val="fr-FR"/>
        </w:rPr>
        <w:sym w:font="Symbol" w:char="F0AE"/>
      </w:r>
      <w:r>
        <w:rPr>
          <w:lang w:val="fr-FR"/>
        </w:rPr>
        <w:t xml:space="preserve"> Sorties </w:t>
      </w:r>
      <w:r>
        <w:rPr>
          <w:lang w:val="fr-FR"/>
        </w:rPr>
        <w:sym w:font="Symbol" w:char="F0AE"/>
      </w:r>
      <w:r>
        <w:rPr>
          <w:lang w:val="fr-FR"/>
        </w:rPr>
        <w:t xml:space="preserve"> Voie 0 </w:t>
      </w:r>
      <w:r>
        <w:rPr>
          <w:lang w:val="fr-FR"/>
        </w:rPr>
        <w:br/>
      </w:r>
      <w:r>
        <w:rPr>
          <w:lang w:val="fr-FR"/>
        </w:rPr>
        <w:sym w:font="Symbol" w:char="F0AE"/>
      </w:r>
      <w:r>
        <w:rPr>
          <w:lang w:val="fr-FR"/>
        </w:rPr>
        <w:t xml:space="preserve"> Diagnostic </w:t>
      </w:r>
      <w:r>
        <w:rPr>
          <w:lang w:val="fr-FR"/>
        </w:rPr>
        <w:sym w:font="Symbol" w:char="F0AE"/>
      </w:r>
      <w:r>
        <w:rPr>
          <w:lang w:val="fr-FR"/>
        </w:rPr>
        <w:t xml:space="preserve"> </w:t>
      </w:r>
      <w:r>
        <w:rPr>
          <w:noProof/>
          <w:lang w:val="en-US" w:bidi="ar-SA"/>
        </w:rPr>
        <w:drawing>
          <wp:inline distT="0" distB="0" distL="0" distR="0">
            <wp:extent cx="148590" cy="137160"/>
            <wp:effectExtent l="0" t="0" r="381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fr-FR"/>
        </w:rPr>
        <w:t xml:space="preserve"> </w:t>
      </w:r>
      <w:r>
        <w:rPr>
          <w:lang w:val="fr-FR"/>
        </w:rPr>
        <w:t xml:space="preserve">Absence de tension d'alimentation L+ </w:t>
      </w:r>
      <w:r>
        <w:rPr>
          <w:lang w:val="fr-FR"/>
        </w:rPr>
        <w:sym w:font="Symbol" w:char="F0AE"/>
      </w:r>
      <w:r>
        <w:rPr>
          <w:lang w:val="fr-FR"/>
        </w:rPr>
        <w:t xml:space="preserve"> CPU_1516F [CPU 1516F-3 PN/DP]</w:t>
      </w:r>
      <w:r>
        <w:rPr>
          <w:lang w:val="fr-FR"/>
        </w:rPr>
        <w:sym w:font="Symbol" w:char="F0AE"/>
      </w:r>
      <w:r>
        <w:rPr>
          <w:lang w:val="fr-FR"/>
        </w:rPr>
        <w:t xml:space="preserve"> </w:t>
      </w:r>
      <w:r>
        <w:rPr>
          <w:noProof/>
          <w:lang w:val="en-US" w:bidi="ar-SA"/>
        </w:rPr>
        <w:drawing>
          <wp:inline distT="0" distB="0" distL="0" distR="0">
            <wp:extent cx="205740" cy="171450"/>
            <wp:effectExtent l="0" t="0" r="3810"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 cy="171450"/>
                    </a:xfrm>
                    <a:prstGeom prst="rect">
                      <a:avLst/>
                    </a:prstGeom>
                    <a:noFill/>
                    <a:ln>
                      <a:noFill/>
                    </a:ln>
                  </pic:spPr>
                </pic:pic>
              </a:graphicData>
            </a:graphic>
          </wp:inline>
        </w:drawing>
      </w:r>
      <w:r>
        <w:rPr>
          <w:lang w:val="fr-FR"/>
        </w:rPr>
        <w:t>)</w:t>
      </w:r>
    </w:p>
    <w:p>
      <w:pPr>
        <w:pStyle w:val="SiemensNummerierung2"/>
        <w:numPr>
          <w:ilvl w:val="0"/>
          <w:numId w:val="0"/>
        </w:numPr>
        <w:ind w:left="1409" w:hanging="360"/>
      </w:pPr>
      <w:r>
        <w:rPr>
          <w:noProof/>
          <w:lang w:val="en-US" w:bidi="ar-SA"/>
        </w:rPr>
        <w:drawing>
          <wp:inline distT="0" distB="0" distL="0" distR="0">
            <wp:extent cx="5634990" cy="3028950"/>
            <wp:effectExtent l="0" t="0" r="381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4990" cy="3028950"/>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 xml:space="preserve">Sélectionnez l'interface correcte et cliquez sur 'Lancer la recherche'. </w:t>
      </w:r>
      <w:r>
        <w:rPr>
          <w:lang w:val="fr-FR"/>
        </w:rPr>
        <w:br/>
        <w:t>(</w:t>
      </w:r>
      <w:r>
        <w:rPr>
          <w:lang w:val="fr-FR"/>
        </w:rPr>
        <w:sym w:font="Symbol" w:char="F0AE"/>
      </w:r>
      <w:r>
        <w:rPr>
          <w:lang w:val="fr-FR"/>
        </w:rPr>
        <w:t xml:space="preserve"> PN/IE </w:t>
      </w:r>
      <w:r>
        <w:rPr>
          <w:lang w:val="fr-FR"/>
        </w:rPr>
        <w:sym w:font="Symbol" w:char="F0AE"/>
      </w:r>
      <w:r>
        <w:rPr>
          <w:lang w:val="fr-FR"/>
        </w:rPr>
        <w:t xml:space="preserve"> Sélection de la carte réseau du PG/PC </w:t>
      </w:r>
      <w:r>
        <w:rPr>
          <w:lang w:val="fr-FR"/>
        </w:rPr>
        <w:sym w:font="Symbol" w:char="F0AE"/>
      </w:r>
      <w:r>
        <w:rPr>
          <w:lang w:val="fr-FR"/>
        </w:rPr>
        <w:t xml:space="preserve"> Directement sur l'emplacement </w:t>
      </w:r>
      <w:r>
        <w:rPr>
          <w:lang w:val="fr-FR"/>
        </w:rPr>
        <w:br/>
        <w:t xml:space="preserve">"1 X1") </w:t>
      </w:r>
      <w:r>
        <w:rPr>
          <w:lang w:val="fr-FR"/>
        </w:rPr>
        <w:sym w:font="Symbol" w:char="F0AE"/>
      </w:r>
      <w:r>
        <w:rPr>
          <w:lang w:val="fr-FR"/>
        </w:rPr>
        <w:t xml:space="preserve"> Lancer la recherche)</w:t>
      </w:r>
    </w:p>
    <w:p>
      <w:pPr>
        <w:pStyle w:val="SiemensNummerierung2"/>
        <w:numPr>
          <w:ilvl w:val="0"/>
          <w:numId w:val="0"/>
        </w:numPr>
        <w:ind w:left="1409"/>
      </w:pPr>
      <w:r>
        <w:rPr>
          <w:lang w:val="fr-FR"/>
        </w:rPr>
        <w:t xml:space="preserve">Une fois que le scan et la requête sont terminés, cliquez sur "Charger". </w:t>
      </w:r>
      <w:r>
        <w:rPr>
          <w:lang w:val="fr-FR"/>
        </w:rPr>
        <w:br/>
        <w:t>(</w:t>
      </w:r>
      <w:r>
        <w:rPr>
          <w:lang w:val="fr-FR"/>
        </w:rPr>
        <w:sym w:font="Symbol" w:char="F0AE"/>
      </w:r>
      <w:r>
        <w:rPr>
          <w:lang w:val="fr-FR"/>
        </w:rPr>
        <w:t xml:space="preserve"> Charger)</w:t>
      </w:r>
    </w:p>
    <w:p>
      <w:pPr>
        <w:pStyle w:val="SiemensNummerierung2"/>
        <w:numPr>
          <w:ilvl w:val="0"/>
          <w:numId w:val="0"/>
        </w:numPr>
        <w:ind w:left="1409"/>
      </w:pPr>
      <w:r>
        <w:rPr>
          <w:noProof/>
          <w:lang w:val="en-US" w:bidi="ar-SA"/>
        </w:rPr>
        <w:drawing>
          <wp:inline distT="0" distB="0" distL="0" distR="0">
            <wp:extent cx="4503420" cy="3840480"/>
            <wp:effectExtent l="0" t="0" r="0" b="762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l="20894" t="3857" r="20892" b="3264"/>
                    <a:stretch>
                      <a:fillRect/>
                    </a:stretch>
                  </pic:blipFill>
                  <pic:spPr bwMode="auto">
                    <a:xfrm>
                      <a:off x="0" y="0"/>
                      <a:ext cx="4503420" cy="3840480"/>
                    </a:xfrm>
                    <a:prstGeom prst="rect">
                      <a:avLst/>
                    </a:prstGeom>
                    <a:noFill/>
                    <a:ln>
                      <a:noFill/>
                    </a:ln>
                  </pic:spPr>
                </pic:pic>
              </a:graphicData>
            </a:graphic>
          </wp:inline>
        </w:drawing>
      </w:r>
    </w:p>
    <w:p>
      <w:pPr>
        <w:pStyle w:val="SiemensNummerierung2"/>
      </w:pPr>
      <w:r>
        <w:rPr>
          <w:lang w:val="fr-FR"/>
        </w:rPr>
        <w:t xml:space="preserve">Avant le chargement, d'autres actions devront éventuellement être sélectionnées. Cliquez ensuite à nouveau sur "Charger" </w:t>
      </w:r>
      <w:r>
        <w:rPr>
          <w:lang w:val="fr-FR"/>
        </w:rPr>
        <w:br/>
        <w:t>(</w:t>
      </w:r>
      <w:r>
        <w:rPr>
          <w:lang w:val="fr-FR"/>
        </w:rPr>
        <w:sym w:font="Symbol" w:char="F0AE"/>
      </w:r>
      <w:proofErr w:type="gramStart"/>
      <w:r>
        <w:rPr>
          <w:lang w:val="fr-FR"/>
        </w:rPr>
        <w:t xml:space="preserve"> </w:t>
      </w:r>
      <w:proofErr w:type="gramEnd"/>
      <w:r>
        <w:rPr>
          <w:noProof/>
          <w:lang w:val="en-US" w:bidi="ar-SA"/>
        </w:rPr>
        <w:drawing>
          <wp:inline distT="0" distB="0" distL="0" distR="0">
            <wp:extent cx="148590" cy="137160"/>
            <wp:effectExtent l="0" t="0" r="381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fr-FR"/>
        </w:rPr>
        <w:t xml:space="preserve"> Tout écraser</w:t>
      </w:r>
      <w:r>
        <w:rPr>
          <w:lang w:val="fr-FR"/>
        </w:rPr>
        <w:t xml:space="preserve"> </w:t>
      </w:r>
      <w:r>
        <w:rPr>
          <w:lang w:val="fr-FR"/>
        </w:rPr>
        <w:sym w:font="Symbol" w:char="F0AE"/>
      </w:r>
      <w:r>
        <w:rPr>
          <w:lang w:val="fr-FR"/>
        </w:rPr>
        <w:t xml:space="preserve"> Charger)</w:t>
      </w:r>
    </w:p>
    <w:p>
      <w:pPr>
        <w:pStyle w:val="SiemensNummerierung2"/>
        <w:numPr>
          <w:ilvl w:val="0"/>
          <w:numId w:val="0"/>
        </w:numPr>
        <w:ind w:left="1409"/>
      </w:pPr>
      <w:r>
        <w:rPr>
          <w:noProof/>
          <w:lang w:val="en-US" w:bidi="ar-SA"/>
        </w:rPr>
        <w:drawing>
          <wp:inline distT="0" distB="0" distL="0" distR="0">
            <wp:extent cx="4503420" cy="2034540"/>
            <wp:effectExtent l="0" t="0" r="0" b="381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3420" cy="2034540"/>
                    </a:xfrm>
                    <a:prstGeom prst="rect">
                      <a:avLst/>
                    </a:prstGeom>
                    <a:noFill/>
                    <a:ln>
                      <a:noFill/>
                    </a:ln>
                  </pic:spPr>
                </pic:pic>
              </a:graphicData>
            </a:graphic>
          </wp:inline>
        </w:drawing>
      </w:r>
    </w:p>
    <w:p>
      <w:pPr>
        <w:pStyle w:val="SiemensNummerierung2"/>
      </w:pPr>
      <w:r>
        <w:rPr>
          <w:lang w:val="fr-FR"/>
        </w:rPr>
        <w:br w:type="page"/>
      </w:r>
      <w:r>
        <w:rPr>
          <w:lang w:val="fr-FR"/>
        </w:rPr>
        <w:lastRenderedPageBreak/>
        <w:t xml:space="preserve">Après le chargement, cochez la case "Démarrer tout" puis cliquez sur "Terminer". </w:t>
      </w:r>
      <w:r>
        <w:rPr>
          <w:lang w:val="fr-FR"/>
        </w:rPr>
        <w:br/>
        <w:t>(</w:t>
      </w:r>
      <w:r>
        <w:rPr>
          <w:lang w:val="fr-FR"/>
        </w:rPr>
        <w:sym w:font="Symbol" w:char="F0AE"/>
      </w:r>
      <w:proofErr w:type="gramStart"/>
      <w:r>
        <w:rPr>
          <w:lang w:val="fr-FR"/>
        </w:rPr>
        <w:t xml:space="preserve"> </w:t>
      </w:r>
      <w:proofErr w:type="gramEnd"/>
      <w:r>
        <w:rPr>
          <w:noProof/>
          <w:lang w:val="en-US" w:bidi="ar-SA"/>
        </w:rPr>
        <w:drawing>
          <wp:inline distT="0" distB="0" distL="0" distR="0">
            <wp:extent cx="148590" cy="137160"/>
            <wp:effectExtent l="0" t="0" r="381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lang w:val="fr-FR"/>
        </w:rPr>
        <w:t xml:space="preserve"> Démarrer tout </w:t>
      </w:r>
      <w:r>
        <w:rPr>
          <w:lang w:val="fr-FR"/>
        </w:rPr>
        <w:sym w:font="Symbol" w:char="F0AE"/>
      </w:r>
      <w:r>
        <w:rPr>
          <w:lang w:val="fr-FR"/>
        </w:rPr>
        <w:t xml:space="preserve"> Terminer)</w:t>
      </w:r>
    </w:p>
    <w:p>
      <w:pPr>
        <w:pStyle w:val="SiemensNummerierung2"/>
        <w:numPr>
          <w:ilvl w:val="0"/>
          <w:numId w:val="0"/>
        </w:numPr>
        <w:ind w:left="1409"/>
        <w:rPr>
          <w:b/>
          <w:noProof/>
        </w:rPr>
      </w:pPr>
      <w:r>
        <w:rPr>
          <w:noProof/>
          <w:lang w:val="en-US" w:bidi="ar-SA"/>
        </w:rPr>
        <w:drawing>
          <wp:inline distT="0" distB="0" distL="0" distR="0">
            <wp:extent cx="4503420" cy="2068830"/>
            <wp:effectExtent l="0" t="0" r="0" b="762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3420" cy="2068830"/>
                    </a:xfrm>
                    <a:prstGeom prst="rect">
                      <a:avLst/>
                    </a:prstGeom>
                    <a:noFill/>
                    <a:ln>
                      <a:noFill/>
                    </a:ln>
                  </pic:spPr>
                </pic:pic>
              </a:graphicData>
            </a:graphic>
          </wp:inline>
        </w:drawing>
      </w:r>
    </w:p>
    <w:p>
      <w:pPr>
        <w:rPr>
          <w:rFonts w:cs="Arial"/>
          <w:b/>
        </w:rPr>
      </w:pPr>
    </w:p>
    <w:p>
      <w:pPr>
        <w:pStyle w:val="berschrift2SchrittfrSchrittAnleitung"/>
      </w:pPr>
      <w:bookmarkStart w:id="28" w:name="_Toc486497107"/>
      <w:r>
        <w:t>Déclencher un message d'erreur</w:t>
      </w:r>
      <w:bookmarkEnd w:id="28"/>
    </w:p>
    <w:p>
      <w:pPr>
        <w:pStyle w:val="SiemensNummerierung2"/>
        <w:numPr>
          <w:ilvl w:val="0"/>
          <w:numId w:val="0"/>
        </w:numPr>
        <w:ind w:left="1409"/>
      </w:pPr>
    </w:p>
    <w:p>
      <w:pPr>
        <w:pStyle w:val="SiemensNummerierung2"/>
        <w:rPr>
          <w:lang w:val="fr-FR"/>
        </w:rPr>
      </w:pPr>
      <w:r>
        <w:rPr>
          <w:lang w:val="fr-FR"/>
        </w:rPr>
        <w:t>L'alimentation en tension du module de sortie analogique s'effectue via les bornes 41-44 de l'élément d'alimentation. Retirez cet élément d'alimentation du connecteur frontal, comme représenté ici, afin de recevoir un message d'erreur. En conséquence, la LED ERROR rouge s'allume sur la CPU et un message d'erreur est déclenché. Les pages suivantes décrivent l'emplacement et les modalités d'affichage de ce message d'erreur.</w:t>
      </w:r>
    </w:p>
    <w:p>
      <w:pPr>
        <w:pStyle w:val="SiemensNummerierung2"/>
        <w:numPr>
          <w:ilvl w:val="0"/>
          <w:numId w:val="0"/>
        </w:numPr>
        <w:ind w:left="1409"/>
      </w:pPr>
      <w:r>
        <w:rPr>
          <w:noProof/>
          <w:lang w:val="en-US" w:bidi="ar-SA"/>
        </w:rPr>
        <w:drawing>
          <wp:inline distT="0" distB="0" distL="0" distR="0">
            <wp:extent cx="982980" cy="880110"/>
            <wp:effectExtent l="0" t="0" r="762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980" cy="880110"/>
                    </a:xfrm>
                    <a:prstGeom prst="rect">
                      <a:avLst/>
                    </a:prstGeom>
                    <a:noFill/>
                    <a:ln>
                      <a:noFill/>
                    </a:ln>
                  </pic:spPr>
                </pic:pic>
              </a:graphicData>
            </a:graphic>
          </wp:inline>
        </w:drawing>
      </w:r>
      <w:r>
        <w:rPr>
          <w:noProof/>
          <w:lang w:val="en-US" w:bidi="ar-SA"/>
        </w:rPr>
        <w:drawing>
          <wp:inline distT="0" distB="0" distL="0" distR="0">
            <wp:extent cx="1371600" cy="1383030"/>
            <wp:effectExtent l="0" t="0" r="0" b="762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1383030"/>
                    </a:xfrm>
                    <a:prstGeom prst="rect">
                      <a:avLst/>
                    </a:prstGeom>
                    <a:noFill/>
                    <a:ln>
                      <a:noFill/>
                    </a:ln>
                  </pic:spPr>
                </pic:pic>
              </a:graphicData>
            </a:graphic>
          </wp:inline>
        </w:drawing>
      </w:r>
    </w:p>
    <w:p>
      <w:pPr>
        <w:pStyle w:val="SiemensNummerierung2"/>
        <w:numPr>
          <w:ilvl w:val="0"/>
          <w:numId w:val="0"/>
        </w:numPr>
        <w:ind w:left="1409"/>
      </w:pPr>
    </w:p>
    <w:p>
      <w:pPr>
        <w:pStyle w:val="berschrift2SchrittfrSchrittAnleitung"/>
      </w:pPr>
      <w:r>
        <w:br w:type="page"/>
      </w:r>
      <w:bookmarkStart w:id="29" w:name="_Toc486497108"/>
      <w:r>
        <w:lastRenderedPageBreak/>
        <w:t>Affichage des messages dans En ligne &amp; diagnostic</w:t>
      </w:r>
      <w:bookmarkEnd w:id="29"/>
    </w:p>
    <w:p>
      <w:pPr>
        <w:pStyle w:val="SiemensNummerierung2"/>
        <w:rPr>
          <w:lang w:val="fr-FR"/>
        </w:rPr>
      </w:pPr>
      <w:r>
        <w:rPr>
          <w:lang w:val="fr-FR"/>
        </w:rPr>
        <w:t xml:space="preserve">Pour commencer à utiliser les fonctions de diagnostic, sélectionnez l'automate "CPU_1516F" et cliquez ensuite sur "En ligne &amp; Diagnostic". Sous "Accès en ligne", au point "Alarmes", cochez </w:t>
      </w:r>
      <w:r>
        <w:rPr>
          <w:noProof/>
          <w:lang w:val="en-US" w:bidi="ar-SA"/>
        </w:rPr>
        <w:drawing>
          <wp:inline distT="0" distB="0" distL="0" distR="0">
            <wp:extent cx="148590" cy="137160"/>
            <wp:effectExtent l="0" t="0" r="381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fr-FR"/>
        </w:rPr>
        <w:t xml:space="preserve"> </w:t>
      </w:r>
      <w:r>
        <w:rPr>
          <w:lang w:val="fr-FR"/>
        </w:rPr>
        <w:t xml:space="preserve">"Recevoir les messages".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CPU_1516F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En ligne &amp; Diagnostic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Accès en ligne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Alarmes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w:t>
      </w:r>
      <w:r>
        <w:rPr>
          <w:noProof/>
          <w:lang w:val="en-US" w:bidi="ar-SA"/>
        </w:rPr>
        <w:drawing>
          <wp:inline distT="0" distB="0" distL="0" distR="0">
            <wp:extent cx="148590" cy="137160"/>
            <wp:effectExtent l="0" t="0" r="381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lang w:val="fr-FR"/>
        </w:rPr>
        <w:t xml:space="preserve"> Recevoir les messages)</w:t>
      </w:r>
    </w:p>
    <w:p>
      <w:pPr>
        <w:pStyle w:val="SiemensNummerierung2"/>
        <w:numPr>
          <w:ilvl w:val="0"/>
          <w:numId w:val="0"/>
        </w:numPr>
        <w:ind w:left="1134"/>
        <w:rPr>
          <w:noProof/>
        </w:rPr>
      </w:pPr>
      <w:r>
        <w:rPr>
          <w:noProof/>
          <w:lang w:val="en-US" w:bidi="ar-SA"/>
        </w:rPr>
        <w:drawing>
          <wp:inline distT="0" distB="0" distL="0" distR="0">
            <wp:extent cx="5577840" cy="3143250"/>
            <wp:effectExtent l="0" t="0" r="381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l="4532"/>
                    <a:stretch>
                      <a:fillRect/>
                    </a:stretch>
                  </pic:blipFill>
                  <pic:spPr bwMode="auto">
                    <a:xfrm>
                      <a:off x="0" y="0"/>
                      <a:ext cx="5577840" cy="3143250"/>
                    </a:xfrm>
                    <a:prstGeom prst="rect">
                      <a:avLst/>
                    </a:prstGeom>
                    <a:noFill/>
                    <a:ln>
                      <a:noFill/>
                    </a:ln>
                  </pic:spPr>
                </pic:pic>
              </a:graphicData>
            </a:graphic>
          </wp:inline>
        </w:drawing>
      </w:r>
    </w:p>
    <w:p>
      <w:pPr>
        <w:pStyle w:val="SiemensNummerierung2"/>
      </w:pPr>
      <w:r>
        <w:rPr>
          <w:lang w:val="fr-FR"/>
        </w:rPr>
        <w:t xml:space="preserve">Sélectionnez ensuite l'interface correcte et cliquez sur "Liaison en ligne". </w:t>
      </w:r>
      <w:r>
        <w:rPr>
          <w:lang w:val="fr-FR"/>
        </w:rPr>
        <w:br/>
        <w:t>(</w:t>
      </w:r>
      <w:r>
        <w:rPr>
          <w:lang w:val="fr-FR"/>
        </w:rPr>
        <w:sym w:font="Symbol" w:char="F0AE"/>
      </w:r>
      <w:r>
        <w:rPr>
          <w:lang w:val="fr-FR"/>
        </w:rPr>
        <w:t xml:space="preserve"> Liaison en ligne)</w:t>
      </w:r>
    </w:p>
    <w:p>
      <w:pPr>
        <w:pStyle w:val="SiemensNummerierung2"/>
        <w:numPr>
          <w:ilvl w:val="0"/>
          <w:numId w:val="0"/>
        </w:numPr>
        <w:ind w:left="1418"/>
      </w:pPr>
      <w:r>
        <w:rPr>
          <w:noProof/>
          <w:lang w:val="en-US" w:bidi="ar-SA"/>
        </w:rPr>
        <w:drawing>
          <wp:inline distT="0" distB="0" distL="0" distR="0">
            <wp:extent cx="5017770" cy="1691640"/>
            <wp:effectExtent l="0" t="0" r="0" b="3810"/>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7770" cy="1691640"/>
                    </a:xfrm>
                    <a:prstGeom prst="rect">
                      <a:avLst/>
                    </a:prstGeom>
                    <a:noFill/>
                    <a:ln>
                      <a:noFill/>
                    </a:ln>
                  </pic:spPr>
                </pic:pic>
              </a:graphicData>
            </a:graphic>
          </wp:inline>
        </w:drawing>
      </w:r>
    </w:p>
    <w:p>
      <w:pPr>
        <w:pStyle w:val="SiemensNummerierung2"/>
        <w:numPr>
          <w:ilvl w:val="0"/>
          <w:numId w:val="0"/>
        </w:numPr>
        <w:ind w:left="1409" w:hanging="360"/>
      </w:pPr>
      <w:r>
        <w:rPr>
          <w:lang w:val="fr-FR"/>
        </w:rPr>
        <w:br w:type="page"/>
      </w:r>
    </w:p>
    <w:p>
      <w:pPr>
        <w:pStyle w:val="SiemensNummerierung2"/>
        <w:numPr>
          <w:ilvl w:val="0"/>
          <w:numId w:val="0"/>
        </w:numPr>
        <w:ind w:left="1409"/>
      </w:pPr>
    </w:p>
    <w:p>
      <w:pPr>
        <w:pStyle w:val="SiemensNummerierung2"/>
        <w:rPr>
          <w:lang w:val="fr-FR"/>
        </w:rPr>
      </w:pPr>
      <w:r>
        <w:rPr>
          <w:lang w:val="fr-FR"/>
        </w:rPr>
        <w:t xml:space="preserve">Le message d'erreur peut maintenant être contrôlé dans </w:t>
      </w:r>
      <w:proofErr w:type="spellStart"/>
      <w:r>
        <w:rPr>
          <w:lang w:val="fr-FR"/>
        </w:rPr>
        <w:t>l"Affichage</w:t>
      </w:r>
      <w:proofErr w:type="spellEnd"/>
      <w:r>
        <w:rPr>
          <w:lang w:val="fr-FR"/>
        </w:rPr>
        <w:t xml:space="preserve"> des messages", sous "Diagnostic".</w:t>
      </w:r>
      <w:r>
        <w:rPr>
          <w:lang w:val="fr-FR"/>
        </w:rPr>
        <w:br/>
        <w:t>(</w:t>
      </w:r>
      <w:r>
        <w:rPr>
          <w:lang w:val="fr-FR"/>
        </w:rPr>
        <w:sym w:font="Symbol" w:char="F0AE"/>
      </w:r>
      <w:r>
        <w:rPr>
          <w:lang w:val="fr-FR"/>
        </w:rPr>
        <w:t xml:space="preserve"> Diagnostic </w:t>
      </w:r>
      <w:r>
        <w:rPr>
          <w:lang w:val="fr-FR"/>
        </w:rPr>
        <w:sym w:font="Symbol" w:char="F0AE"/>
      </w:r>
      <w:r>
        <w:rPr>
          <w:lang w:val="fr-FR"/>
        </w:rPr>
        <w:t xml:space="preserve"> Affichage des messages)</w:t>
      </w:r>
    </w:p>
    <w:p>
      <w:pPr>
        <w:pStyle w:val="SiemensNummerierung2"/>
        <w:numPr>
          <w:ilvl w:val="0"/>
          <w:numId w:val="0"/>
        </w:numPr>
        <w:ind w:left="1409" w:hanging="360"/>
      </w:pPr>
      <w:r>
        <w:rPr>
          <w:noProof/>
          <w:lang w:val="en-US" w:bidi="ar-SA"/>
        </w:rPr>
        <w:drawing>
          <wp:inline distT="0" distB="0" distL="0" distR="0">
            <wp:extent cx="5646420" cy="25146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6420" cy="2514600"/>
                    </a:xfrm>
                    <a:prstGeom prst="rect">
                      <a:avLst/>
                    </a:prstGeom>
                    <a:noFill/>
                    <a:ln>
                      <a:noFill/>
                    </a:ln>
                  </pic:spPr>
                </pic:pic>
              </a:graphicData>
            </a:graphic>
          </wp:inline>
        </w:drawing>
      </w:r>
    </w:p>
    <w:p>
      <w:pPr>
        <w:pStyle w:val="berschrift2SchrittfrSchrittAnleitung"/>
        <w:rPr>
          <w:lang w:val="it-CH"/>
        </w:rPr>
      </w:pPr>
      <w:r>
        <w:rPr>
          <w:lang w:val="it-CH"/>
        </w:rPr>
        <w:br w:type="page"/>
      </w:r>
      <w:bookmarkStart w:id="30" w:name="_Toc486497109"/>
      <w:proofErr w:type="spellStart"/>
      <w:r>
        <w:rPr>
          <w:lang w:val="it-CH"/>
        </w:rPr>
        <w:lastRenderedPageBreak/>
        <w:t>Diagnostic</w:t>
      </w:r>
      <w:proofErr w:type="spellEnd"/>
      <w:r>
        <w:rPr>
          <w:lang w:val="it-CH"/>
        </w:rPr>
        <w:t xml:space="preserve"> pour S7-1500 via le Web</w:t>
      </w:r>
      <w:bookmarkEnd w:id="30"/>
    </w:p>
    <w:p>
      <w:pPr>
        <w:pStyle w:val="SiemensNummerierung2"/>
        <w:numPr>
          <w:ilvl w:val="0"/>
          <w:numId w:val="0"/>
        </w:numPr>
        <w:ind w:left="1409" w:hanging="360"/>
        <w:rPr>
          <w:lang w:val="it-CH"/>
        </w:rPr>
      </w:pPr>
    </w:p>
    <w:p>
      <w:pPr>
        <w:pStyle w:val="SiemensNummerierung2"/>
        <w:rPr>
          <w:lang w:val="fr-FR"/>
        </w:rPr>
      </w:pPr>
      <w:r>
        <w:rPr>
          <w:lang w:val="fr-FR"/>
        </w:rPr>
        <w:t>Afin de pouvoir accéder au Serveur Web de la CPU 315F-2 PN/DP, nous ouvrons un quelconque navigateur sur un PC connecté à la CPU via TCP/IP.</w:t>
      </w:r>
    </w:p>
    <w:p>
      <w:pPr>
        <w:pStyle w:val="SiemensNummerierung2"/>
        <w:numPr>
          <w:ilvl w:val="0"/>
          <w:numId w:val="0"/>
        </w:numPr>
        <w:ind w:left="1409" w:hanging="360"/>
        <w:rPr>
          <w:lang w:val="fr-FR"/>
        </w:rPr>
      </w:pPr>
    </w:p>
    <w:p>
      <w:pPr>
        <w:pStyle w:val="SiemensNummerierung2"/>
        <w:numPr>
          <w:ilvl w:val="0"/>
          <w:numId w:val="0"/>
        </w:numPr>
        <w:ind w:left="1409" w:hanging="360"/>
      </w:pPr>
      <w:r>
        <w:rPr>
          <w:rFonts w:cs="Arial"/>
          <w:noProof/>
          <w:lang w:val="en-US" w:bidi="ar-SA"/>
        </w:rPr>
        <w:drawing>
          <wp:inline distT="0" distB="0" distL="0" distR="0">
            <wp:extent cx="971550" cy="342900"/>
            <wp:effectExtent l="0" t="0" r="0" b="0"/>
            <wp:docPr id="46" name="Bild 46" descr="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fr-FR"/>
        </w:rPr>
        <w:t xml:space="preserve">Nous entrons ici l'adresse IP de la CPU 1516F-3 PN/DP.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192.168.0.1)</w:t>
      </w:r>
    </w:p>
    <w:p>
      <w:pPr>
        <w:pStyle w:val="SiemensNummerierung2"/>
        <w:numPr>
          <w:ilvl w:val="0"/>
          <w:numId w:val="0"/>
        </w:numPr>
        <w:ind w:left="1409" w:hanging="360"/>
      </w:pPr>
    </w:p>
    <w:p>
      <w:pPr>
        <w:pStyle w:val="SiemensNummerierung2"/>
        <w:numPr>
          <w:ilvl w:val="0"/>
          <w:numId w:val="0"/>
        </w:numPr>
        <w:ind w:left="1409" w:hanging="360"/>
      </w:pPr>
      <w:r>
        <w:rPr>
          <w:rFonts w:cs="Arial"/>
          <w:noProof/>
          <w:lang w:val="en-US" w:bidi="ar-SA"/>
        </w:rPr>
        <w:drawing>
          <wp:inline distT="0" distB="0" distL="0" distR="0">
            <wp:extent cx="2811780" cy="1794510"/>
            <wp:effectExtent l="0" t="0" r="7620" b="0"/>
            <wp:docPr id="47" name="Bild 47"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1780" cy="1794510"/>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Sur la page Web représentée, nous sélectionnons d'abord la langue, puis cliquons sur "</w:t>
      </w:r>
      <w:r>
        <w:rPr>
          <w:b/>
          <w:bCs/>
          <w:lang w:val="fr-FR"/>
        </w:rPr>
        <w:t>SUIVANT</w:t>
      </w:r>
      <w:r>
        <w:rPr>
          <w:lang w:val="fr-FR"/>
        </w:rPr>
        <w:t xml:space="preserve">".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Français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SUIVANT)</w:t>
      </w:r>
    </w:p>
    <w:p>
      <w:pPr>
        <w:pStyle w:val="SiemensNummerierung2"/>
        <w:numPr>
          <w:ilvl w:val="0"/>
          <w:numId w:val="0"/>
        </w:numPr>
        <w:ind w:left="1409" w:hanging="360"/>
      </w:pPr>
      <w:r>
        <w:rPr>
          <w:noProof/>
          <w:lang w:val="en-US" w:bidi="ar-SA"/>
        </w:rPr>
        <w:drawing>
          <wp:inline distT="0" distB="0" distL="0" distR="0">
            <wp:extent cx="5269230" cy="3463290"/>
            <wp:effectExtent l="0" t="0" r="762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l="12120" t="3203" r="15320" b="7970"/>
                    <a:stretch>
                      <a:fillRect/>
                    </a:stretch>
                  </pic:blipFill>
                  <pic:spPr bwMode="auto">
                    <a:xfrm>
                      <a:off x="0" y="0"/>
                      <a:ext cx="5269230" cy="346329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fr-FR"/>
        </w:rPr>
        <w:t>Sur la "</w:t>
      </w:r>
      <w:r>
        <w:rPr>
          <w:b/>
          <w:bCs/>
          <w:lang w:val="fr-FR"/>
        </w:rPr>
        <w:t>Page d'accueil</w:t>
      </w:r>
      <w:r>
        <w:rPr>
          <w:lang w:val="fr-FR"/>
        </w:rPr>
        <w:t xml:space="preserve">", nous obtenons des informations générales sur l'API et son état.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Page d'accueil)</w:t>
      </w:r>
    </w:p>
    <w:p>
      <w:pPr>
        <w:pStyle w:val="SiemensNummerierung2"/>
        <w:numPr>
          <w:ilvl w:val="0"/>
          <w:numId w:val="0"/>
        </w:numPr>
        <w:ind w:left="1409" w:hanging="360"/>
      </w:pPr>
      <w:r>
        <w:rPr>
          <w:noProof/>
          <w:lang w:val="en-US" w:bidi="ar-SA"/>
        </w:rPr>
        <w:drawing>
          <wp:inline distT="0" distB="0" distL="0" distR="0">
            <wp:extent cx="5269230" cy="3509010"/>
            <wp:effectExtent l="0" t="0" r="762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9230" cy="3509010"/>
                    </a:xfrm>
                    <a:prstGeom prst="rect">
                      <a:avLst/>
                    </a:prstGeom>
                    <a:noFill/>
                    <a:ln>
                      <a:noFill/>
                    </a:ln>
                  </pic:spPr>
                </pic:pic>
              </a:graphicData>
            </a:graphic>
          </wp:inline>
        </w:drawing>
      </w:r>
    </w:p>
    <w:p>
      <w:pPr>
        <w:pStyle w:val="SiemensNummerierung2"/>
      </w:pPr>
      <w:r>
        <w:rPr>
          <w:lang w:val="fr-FR"/>
        </w:rPr>
        <w:br w:type="page"/>
      </w:r>
      <w:r>
        <w:rPr>
          <w:lang w:val="fr-FR"/>
        </w:rPr>
        <w:lastRenderedPageBreak/>
        <w:t xml:space="preserve">Le matériel, la version du </w:t>
      </w:r>
      <w:proofErr w:type="spellStart"/>
      <w:r>
        <w:rPr>
          <w:lang w:val="fr-FR"/>
        </w:rPr>
        <w:t>firmware</w:t>
      </w:r>
      <w:proofErr w:type="spellEnd"/>
      <w:r>
        <w:rPr>
          <w:lang w:val="fr-FR"/>
        </w:rPr>
        <w:t xml:space="preserve">, le numéro de série, l'occupation de la mémoire ainsi que d'autres informations sont affichés sous "Diagnostic".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Diagnostic)</w:t>
      </w:r>
    </w:p>
    <w:p>
      <w:pPr>
        <w:pStyle w:val="SiemensNummerierung2"/>
        <w:numPr>
          <w:ilvl w:val="0"/>
          <w:numId w:val="0"/>
        </w:numPr>
        <w:ind w:left="1409" w:hanging="360"/>
      </w:pPr>
    </w:p>
    <w:p>
      <w:pPr>
        <w:pStyle w:val="SiemensNummerierung2"/>
        <w:numPr>
          <w:ilvl w:val="0"/>
          <w:numId w:val="0"/>
        </w:numPr>
        <w:ind w:left="1409" w:hanging="360"/>
      </w:pPr>
      <w:r>
        <w:rPr>
          <w:noProof/>
          <w:lang w:val="en-US" w:bidi="ar-SA"/>
        </w:rPr>
        <w:drawing>
          <wp:inline distT="0" distB="0" distL="0" distR="0">
            <wp:extent cx="4011930" cy="2960370"/>
            <wp:effectExtent l="0" t="0" r="762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1930" cy="2960370"/>
                    </a:xfrm>
                    <a:prstGeom prst="rect">
                      <a:avLst/>
                    </a:prstGeom>
                    <a:noFill/>
                    <a:ln>
                      <a:noFill/>
                    </a:ln>
                  </pic:spPr>
                </pic:pic>
              </a:graphicData>
            </a:graphic>
          </wp:inline>
        </w:drawing>
      </w:r>
    </w:p>
    <w:p>
      <w:pPr>
        <w:pStyle w:val="SiemensNummerierung2"/>
        <w:numPr>
          <w:ilvl w:val="0"/>
          <w:numId w:val="0"/>
        </w:numPr>
        <w:ind w:left="1409" w:hanging="360"/>
      </w:pPr>
      <w:r>
        <w:rPr>
          <w:noProof/>
          <w:lang w:val="en-US" w:bidi="ar-SA"/>
        </w:rPr>
        <w:drawing>
          <wp:inline distT="0" distB="0" distL="0" distR="0">
            <wp:extent cx="4011930" cy="3954780"/>
            <wp:effectExtent l="0" t="0" r="7620" b="7620"/>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1930" cy="3954780"/>
                    </a:xfrm>
                    <a:prstGeom prst="rect">
                      <a:avLst/>
                    </a:prstGeom>
                    <a:noFill/>
                    <a:ln>
                      <a:noFill/>
                    </a:ln>
                  </pic:spPr>
                </pic:pic>
              </a:graphicData>
            </a:graphic>
          </wp:inline>
        </w:drawing>
      </w:r>
    </w:p>
    <w:p>
      <w:pPr>
        <w:pStyle w:val="SiemensNummerierung2"/>
      </w:pPr>
      <w:r>
        <w:rPr>
          <w:lang w:val="fr-FR"/>
        </w:rPr>
        <w:br w:type="page"/>
      </w:r>
      <w:r>
        <w:rPr>
          <w:lang w:val="fr-FR"/>
        </w:rPr>
        <w:lastRenderedPageBreak/>
        <w:t xml:space="preserve">Sous "Tampon de diagnostic", on reçoit des informations probantes pour l'ensemble des évènements dans la CPU. Les messages d'évènements sont enregistrés dans un tampon circulaire. Le message le plus récent est affiché dans la ligne la plus haute. </w:t>
      </w:r>
      <w:r>
        <w:rPr>
          <w:lang w:val="fr-FR"/>
        </w:rPr>
        <w:br/>
        <w:t>(</w:t>
      </w:r>
      <w:r>
        <w:rPr>
          <w:lang w:val="fr-FR"/>
        </w:rPr>
        <w:sym w:font="Symbol" w:char="F0AE"/>
      </w:r>
      <w:r>
        <w:rPr>
          <w:lang w:val="fr-FR"/>
        </w:rPr>
        <w:t xml:space="preserve"> Tampon de diagnostic)</w:t>
      </w:r>
    </w:p>
    <w:p>
      <w:pPr>
        <w:pStyle w:val="SiemensNummerierung2"/>
        <w:numPr>
          <w:ilvl w:val="0"/>
          <w:numId w:val="0"/>
        </w:numPr>
        <w:ind w:left="1409" w:hanging="360"/>
      </w:pPr>
      <w:r>
        <w:rPr>
          <w:noProof/>
          <w:lang w:val="en-US" w:bidi="ar-SA"/>
        </w:rPr>
        <w:drawing>
          <wp:inline distT="0" distB="0" distL="0" distR="0">
            <wp:extent cx="5280660" cy="2674620"/>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0660" cy="267462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fr-FR"/>
        </w:rPr>
        <w:t xml:space="preserve">L'état des différents modules – ici SIMATIC S7-1500 – est affiché avec plus de détails dans la vue "État du module".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État du module)</w:t>
      </w:r>
    </w:p>
    <w:p>
      <w:pPr>
        <w:pStyle w:val="SiemensNummerierung2"/>
        <w:numPr>
          <w:ilvl w:val="0"/>
          <w:numId w:val="0"/>
        </w:numPr>
        <w:ind w:left="1409" w:hanging="360"/>
      </w:pPr>
      <w:r>
        <w:rPr>
          <w:noProof/>
          <w:lang w:val="en-US" w:bidi="ar-SA"/>
        </w:rPr>
        <w:drawing>
          <wp:inline distT="0" distB="0" distL="0" distR="0">
            <wp:extent cx="5269230" cy="2571750"/>
            <wp:effectExtent l="0" t="0" r="762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9230" cy="257175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fr-FR"/>
        </w:rPr>
        <w:br w:type="page"/>
      </w:r>
      <w:r>
        <w:rPr>
          <w:lang w:val="fr-FR"/>
        </w:rPr>
        <w:lastRenderedPageBreak/>
        <w:t xml:space="preserve">Les textes de message générés dans la CPU 1516F-3 PN/DP se trouvent dans "Messages".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Messages)</w:t>
      </w:r>
    </w:p>
    <w:p>
      <w:pPr>
        <w:pStyle w:val="SiemensNummerierung2"/>
        <w:numPr>
          <w:ilvl w:val="0"/>
          <w:numId w:val="0"/>
        </w:numPr>
        <w:ind w:left="1409" w:hanging="360"/>
      </w:pPr>
      <w:r>
        <w:rPr>
          <w:noProof/>
          <w:lang w:val="en-US" w:bidi="ar-SA"/>
        </w:rPr>
        <w:drawing>
          <wp:inline distT="0" distB="0" distL="0" distR="0">
            <wp:extent cx="5269230" cy="2674620"/>
            <wp:effectExtent l="0" t="0" r="762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9230" cy="2674620"/>
                    </a:xfrm>
                    <a:prstGeom prst="rect">
                      <a:avLst/>
                    </a:prstGeom>
                    <a:noFill/>
                    <a:ln>
                      <a:noFill/>
                    </a:ln>
                  </pic:spPr>
                </pic:pic>
              </a:graphicData>
            </a:graphic>
          </wp:inline>
        </w:drawing>
      </w:r>
    </w:p>
    <w:p>
      <w:pPr>
        <w:pStyle w:val="SiemensNummerierung2"/>
        <w:numPr>
          <w:ilvl w:val="0"/>
          <w:numId w:val="0"/>
        </w:numPr>
        <w:ind w:left="1409" w:hanging="360"/>
      </w:pPr>
    </w:p>
    <w:p>
      <w:pPr>
        <w:pStyle w:val="Hinweise"/>
        <w:rPr>
          <w:lang w:val="fr-FR"/>
        </w:rPr>
      </w:pPr>
      <w:r>
        <w:rPr>
          <w:b/>
          <w:bCs/>
          <w:iCs/>
          <w:lang w:val="fr-FR"/>
        </w:rPr>
        <w:t xml:space="preserve">Remarque : </w:t>
      </w:r>
      <w:r>
        <w:rPr>
          <w:iCs/>
          <w:lang w:val="fr-FR"/>
        </w:rPr>
        <w:t>Ici, nous voyons la panne de la tension d'alimentation sur le module de sortie analogique avec l'alarme de diagnostic activée.</w:t>
      </w:r>
    </w:p>
    <w:p>
      <w:pPr>
        <w:pStyle w:val="SiemensNummerierung2"/>
        <w:numPr>
          <w:ilvl w:val="0"/>
          <w:numId w:val="0"/>
        </w:numPr>
        <w:ind w:left="1409" w:hanging="360"/>
        <w:rPr>
          <w:lang w:val="fr-FR"/>
        </w:rPr>
      </w:pPr>
    </w:p>
    <w:p>
      <w:pPr>
        <w:pStyle w:val="SiemensNummerierung2"/>
      </w:pPr>
      <w:r>
        <w:rPr>
          <w:lang w:val="fr-FR"/>
        </w:rPr>
        <w:t xml:space="preserve">Les détails sur les paramètres de communication et sur les erreurs de communication sont affichés sous "Communication".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Communication)</w:t>
      </w:r>
    </w:p>
    <w:p>
      <w:pPr>
        <w:pStyle w:val="SiemensNummerierung2"/>
        <w:numPr>
          <w:ilvl w:val="0"/>
          <w:numId w:val="0"/>
        </w:numPr>
        <w:ind w:left="1409" w:hanging="360"/>
      </w:pPr>
      <w:r>
        <w:rPr>
          <w:noProof/>
          <w:lang w:val="en-US" w:bidi="ar-SA"/>
        </w:rPr>
        <w:drawing>
          <wp:inline distT="0" distB="0" distL="0" distR="0">
            <wp:extent cx="4206240" cy="3040380"/>
            <wp:effectExtent l="0" t="0" r="3810" b="762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b="2104"/>
                    <a:stretch>
                      <a:fillRect/>
                    </a:stretch>
                  </pic:blipFill>
                  <pic:spPr bwMode="auto">
                    <a:xfrm>
                      <a:off x="0" y="0"/>
                      <a:ext cx="4206240" cy="3040380"/>
                    </a:xfrm>
                    <a:prstGeom prst="rect">
                      <a:avLst/>
                    </a:prstGeom>
                    <a:noFill/>
                    <a:ln>
                      <a:noFill/>
                    </a:ln>
                  </pic:spPr>
                </pic:pic>
              </a:graphicData>
            </a:graphic>
          </wp:inline>
        </w:drawing>
      </w:r>
    </w:p>
    <w:p>
      <w:pPr>
        <w:pStyle w:val="SiemensNummerierung2"/>
        <w:numPr>
          <w:ilvl w:val="0"/>
          <w:numId w:val="0"/>
        </w:numPr>
        <w:ind w:left="1409" w:hanging="360"/>
      </w:pPr>
      <w:r>
        <w:rPr>
          <w:noProof/>
          <w:lang w:val="en-US" w:bidi="ar-SA"/>
        </w:rPr>
        <w:lastRenderedPageBreak/>
        <w:drawing>
          <wp:inline distT="0" distB="0" distL="0" distR="0">
            <wp:extent cx="3463290" cy="3577590"/>
            <wp:effectExtent l="0" t="0" r="3810" b="381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3290" cy="3577590"/>
                    </a:xfrm>
                    <a:prstGeom prst="rect">
                      <a:avLst/>
                    </a:prstGeom>
                    <a:noFill/>
                    <a:ln>
                      <a:noFill/>
                    </a:ln>
                  </pic:spPr>
                </pic:pic>
              </a:graphicData>
            </a:graphic>
          </wp:inline>
        </w:drawing>
      </w:r>
    </w:p>
    <w:p>
      <w:pPr>
        <w:pStyle w:val="SiemensNummerierung2"/>
        <w:numPr>
          <w:ilvl w:val="0"/>
          <w:numId w:val="0"/>
        </w:numPr>
        <w:ind w:left="1409" w:hanging="360"/>
      </w:pPr>
      <w:r>
        <w:rPr>
          <w:noProof/>
          <w:lang w:val="en-US" w:bidi="ar-SA"/>
        </w:rPr>
        <w:drawing>
          <wp:inline distT="0" distB="0" distL="0" distR="0">
            <wp:extent cx="3474720" cy="2514600"/>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4720" cy="2514600"/>
                    </a:xfrm>
                    <a:prstGeom prst="rect">
                      <a:avLst/>
                    </a:prstGeom>
                    <a:noFill/>
                    <a:ln>
                      <a:noFill/>
                    </a:ln>
                  </pic:spPr>
                </pic:pic>
              </a:graphicData>
            </a:graphic>
          </wp:inline>
        </w:drawing>
      </w:r>
    </w:p>
    <w:p>
      <w:pPr>
        <w:pStyle w:val="SiemensNummerierung2"/>
        <w:numPr>
          <w:ilvl w:val="0"/>
          <w:numId w:val="0"/>
        </w:numPr>
        <w:ind w:left="1409" w:hanging="360"/>
      </w:pPr>
      <w:r>
        <w:rPr>
          <w:noProof/>
          <w:lang w:val="en-US" w:bidi="ar-SA"/>
        </w:rPr>
        <w:drawing>
          <wp:inline distT="0" distB="0" distL="0" distR="0">
            <wp:extent cx="5646420" cy="1908810"/>
            <wp:effectExtent l="0" t="0" r="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6420" cy="1908810"/>
                    </a:xfrm>
                    <a:prstGeom prst="rect">
                      <a:avLst/>
                    </a:prstGeom>
                    <a:noFill/>
                    <a:ln>
                      <a:noFill/>
                    </a:ln>
                  </pic:spPr>
                </pic:pic>
              </a:graphicData>
            </a:graphic>
          </wp:inline>
        </w:drawing>
      </w:r>
    </w:p>
    <w:p>
      <w:pPr>
        <w:pStyle w:val="SiemensNummerierung2"/>
      </w:pPr>
      <w:r>
        <w:rPr>
          <w:lang w:val="fr-FR"/>
        </w:rPr>
        <w:br w:type="page"/>
      </w:r>
      <w:r>
        <w:rPr>
          <w:spacing w:val="-2"/>
          <w:lang w:val="fr-FR"/>
        </w:rPr>
        <w:lastRenderedPageBreak/>
        <w:t xml:space="preserve">Les appareils connectés aux différents ports de la CPU 1516F-3 PN/DP sont affichés avec leurs détails d'adressage sous "Topologie". Différentes vues y sont disponibles. En cas de structures de réseau plus étendues, il est possible de représenter ici l'ensemble de la structure du réseau d'une installation et d'afficher dans l'état les liaisons défaillantes, dans la mesure où les différents composants prennent cette fonction en charge.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Topologie)</w:t>
      </w:r>
    </w:p>
    <w:p>
      <w:pPr>
        <w:pStyle w:val="SiemensNummerierung2"/>
        <w:numPr>
          <w:ilvl w:val="0"/>
          <w:numId w:val="0"/>
        </w:numPr>
        <w:ind w:left="1049"/>
      </w:pPr>
      <w:r>
        <w:rPr>
          <w:noProof/>
          <w:lang w:val="en-US" w:bidi="ar-SA"/>
        </w:rPr>
        <w:drawing>
          <wp:inline distT="0" distB="0" distL="0" distR="0">
            <wp:extent cx="3291840" cy="2080260"/>
            <wp:effectExtent l="0" t="0" r="381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1840" cy="2080260"/>
                    </a:xfrm>
                    <a:prstGeom prst="rect">
                      <a:avLst/>
                    </a:prstGeom>
                    <a:noFill/>
                    <a:ln>
                      <a:noFill/>
                    </a:ln>
                  </pic:spPr>
                </pic:pic>
              </a:graphicData>
            </a:graphic>
          </wp:inline>
        </w:drawing>
      </w:r>
    </w:p>
    <w:p>
      <w:pPr>
        <w:pStyle w:val="SiemensNummerierung2"/>
        <w:numPr>
          <w:ilvl w:val="0"/>
          <w:numId w:val="0"/>
        </w:numPr>
        <w:ind w:left="1049"/>
      </w:pPr>
      <w:r>
        <w:rPr>
          <w:noProof/>
          <w:lang w:val="en-US" w:bidi="ar-SA"/>
        </w:rPr>
        <w:drawing>
          <wp:inline distT="0" distB="0" distL="0" distR="0">
            <wp:extent cx="5634990" cy="2057400"/>
            <wp:effectExtent l="0" t="0" r="381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4990" cy="2057400"/>
                    </a:xfrm>
                    <a:prstGeom prst="rect">
                      <a:avLst/>
                    </a:prstGeom>
                    <a:noFill/>
                    <a:ln>
                      <a:noFill/>
                    </a:ln>
                  </pic:spPr>
                </pic:pic>
              </a:graphicData>
            </a:graphic>
          </wp:inline>
        </w:drawing>
      </w:r>
    </w:p>
    <w:p>
      <w:pPr>
        <w:pStyle w:val="SiemensNummerierung2"/>
        <w:numPr>
          <w:ilvl w:val="0"/>
          <w:numId w:val="0"/>
        </w:numPr>
        <w:ind w:left="1049"/>
      </w:pPr>
      <w:r>
        <w:rPr>
          <w:noProof/>
          <w:lang w:val="en-US" w:bidi="ar-SA"/>
        </w:rPr>
        <w:drawing>
          <wp:inline distT="0" distB="0" distL="0" distR="0">
            <wp:extent cx="3280410" cy="2640330"/>
            <wp:effectExtent l="0" t="0" r="0" b="762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0410" cy="2640330"/>
                    </a:xfrm>
                    <a:prstGeom prst="rect">
                      <a:avLst/>
                    </a:prstGeom>
                    <a:noFill/>
                    <a:ln>
                      <a:noFill/>
                    </a:ln>
                  </pic:spPr>
                </pic:pic>
              </a:graphicData>
            </a:graphic>
          </wp:inline>
        </w:drawing>
      </w:r>
    </w:p>
    <w:p>
      <w:pPr>
        <w:pStyle w:val="SiemensNummerierung2"/>
      </w:pPr>
      <w:r>
        <w:rPr>
          <w:lang w:val="fr-FR"/>
        </w:rPr>
        <w:br w:type="page"/>
      </w:r>
      <w:r>
        <w:rPr>
          <w:lang w:val="fr-FR"/>
        </w:rPr>
        <w:lastRenderedPageBreak/>
        <w:t xml:space="preserve">Les valeurs de variables individuelles peuvent être affichées sous "État des variables".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État des variables)</w:t>
      </w:r>
    </w:p>
    <w:p>
      <w:pPr>
        <w:pStyle w:val="SiemensNummerierung2"/>
        <w:numPr>
          <w:ilvl w:val="0"/>
          <w:numId w:val="0"/>
        </w:numPr>
        <w:ind w:left="1409" w:hanging="360"/>
      </w:pPr>
      <w:r>
        <w:rPr>
          <w:noProof/>
          <w:lang w:val="en-US" w:bidi="ar-SA"/>
        </w:rPr>
        <w:drawing>
          <wp:inline distT="0" distB="0" distL="0" distR="0">
            <wp:extent cx="4400550" cy="27432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0550" cy="274320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fr-FR"/>
        </w:rPr>
        <w:t xml:space="preserve">Les "Tables des variables" reliées au Serveur Web, comme par ex. la table "Watch table_Cylinder" peuvent également être représentées.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Table des variables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Watch table_Cylinder)</w:t>
      </w:r>
    </w:p>
    <w:p>
      <w:pPr>
        <w:pStyle w:val="SiemensNummerierung2"/>
        <w:numPr>
          <w:ilvl w:val="0"/>
          <w:numId w:val="0"/>
        </w:numPr>
        <w:ind w:left="1409" w:hanging="360"/>
      </w:pPr>
      <w:r>
        <w:rPr>
          <w:noProof/>
          <w:lang w:val="en-US" w:bidi="ar-SA"/>
        </w:rPr>
        <w:drawing>
          <wp:inline distT="0" distB="0" distL="0" distR="0">
            <wp:extent cx="4366260" cy="3040380"/>
            <wp:effectExtent l="0" t="0" r="0" b="762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66260" cy="304038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numPr>
          <w:ilvl w:val="0"/>
          <w:numId w:val="0"/>
        </w:numPr>
        <w:ind w:left="1409" w:hanging="360"/>
      </w:pPr>
    </w:p>
    <w:p>
      <w:pPr>
        <w:pStyle w:val="SiemensNummerierung2"/>
        <w:numPr>
          <w:ilvl w:val="0"/>
          <w:numId w:val="0"/>
        </w:numPr>
        <w:ind w:left="1409" w:hanging="360"/>
      </w:pPr>
    </w:p>
    <w:p>
      <w:pPr>
        <w:pStyle w:val="SiemensNummerierung2"/>
        <w:numPr>
          <w:ilvl w:val="0"/>
          <w:numId w:val="0"/>
        </w:numPr>
        <w:ind w:left="1409" w:hanging="360"/>
      </w:pPr>
    </w:p>
    <w:p>
      <w:pPr>
        <w:pStyle w:val="SiemensNummerierung2"/>
      </w:pPr>
      <w:r>
        <w:rPr>
          <w:lang w:val="fr-FR"/>
        </w:rPr>
        <w:lastRenderedPageBreak/>
        <w:t xml:space="preserve">Les pages personnalisées créées pour la visualisation et la commande des processus peuvent être consultées sous "Pages utilisateur".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Pages utilisateur)</w:t>
      </w:r>
    </w:p>
    <w:p>
      <w:pPr>
        <w:pStyle w:val="SiemensNummerierung2"/>
        <w:numPr>
          <w:ilvl w:val="0"/>
          <w:numId w:val="0"/>
        </w:numPr>
        <w:ind w:left="1409" w:hanging="360"/>
      </w:pPr>
      <w:r>
        <w:rPr>
          <w:noProof/>
          <w:lang w:val="en-US" w:bidi="ar-SA"/>
        </w:rPr>
        <w:drawing>
          <wp:inline distT="0" distB="0" distL="0" distR="0">
            <wp:extent cx="3211830" cy="4103370"/>
            <wp:effectExtent l="0" t="0" r="7620" b="0"/>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11830" cy="4103370"/>
                    </a:xfrm>
                    <a:prstGeom prst="rect">
                      <a:avLst/>
                    </a:prstGeom>
                    <a:noFill/>
                    <a:ln>
                      <a:noFill/>
                    </a:ln>
                  </pic:spPr>
                </pic:pic>
              </a:graphicData>
            </a:graphic>
          </wp:inline>
        </w:drawing>
      </w:r>
    </w:p>
    <w:p>
      <w:pPr>
        <w:pStyle w:val="SiemensNummerierung2"/>
      </w:pPr>
      <w:r>
        <w:rPr>
          <w:lang w:val="fr-FR"/>
        </w:rPr>
        <w:t xml:space="preserve">À l'aide du "Navigateur de fichiers", les données peuvent être enregistrées directement sur la carte-mémoire dans la CPU ou être chargées depuis celle-ci. </w:t>
      </w:r>
      <w:r>
        <w:rPr>
          <w:lang w:val="fr-FR"/>
        </w:rPr>
        <w:br/>
        <w:t>(</w:t>
      </w:r>
      <w:r>
        <w:rPr>
          <w:lang w:val="fr-FR"/>
        </w:rPr>
        <w:sym w:font="Symbol" w:char="F0AE"/>
      </w:r>
      <w:r>
        <w:rPr>
          <w:noProof/>
          <w:lang w:val="fr-FR"/>
        </w:rPr>
        <w:t xml:space="preserve"> Navigateur de fichiers</w:t>
      </w:r>
      <w:r>
        <w:rPr>
          <w:lang w:val="fr-FR"/>
        </w:rPr>
        <w:t>)</w:t>
      </w:r>
    </w:p>
    <w:p>
      <w:pPr>
        <w:pStyle w:val="SiemensNummerierung2"/>
        <w:numPr>
          <w:ilvl w:val="0"/>
          <w:numId w:val="0"/>
        </w:numPr>
        <w:ind w:left="1409" w:hanging="360"/>
      </w:pPr>
      <w:r>
        <w:rPr>
          <w:noProof/>
          <w:lang w:val="en-US" w:bidi="ar-SA"/>
        </w:rPr>
        <w:drawing>
          <wp:inline distT="0" distB="0" distL="0" distR="0">
            <wp:extent cx="4514850" cy="3211830"/>
            <wp:effectExtent l="0" t="0" r="0" b="7620"/>
            <wp:docPr id="65"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4850" cy="3211830"/>
                    </a:xfrm>
                    <a:prstGeom prst="rect">
                      <a:avLst/>
                    </a:prstGeom>
                    <a:noFill/>
                    <a:ln>
                      <a:noFill/>
                    </a:ln>
                  </pic:spPr>
                </pic:pic>
              </a:graphicData>
            </a:graphic>
          </wp:inline>
        </w:drawing>
      </w:r>
    </w:p>
    <w:p>
      <w:pPr>
        <w:pStyle w:val="SiemensNummerierung2"/>
        <w:rPr>
          <w:lang w:val="fr-FR"/>
        </w:rPr>
      </w:pPr>
      <w:r>
        <w:rPr>
          <w:lang w:val="fr-FR"/>
        </w:rPr>
        <w:lastRenderedPageBreak/>
        <w:t>Sous "</w:t>
      </w:r>
      <w:proofErr w:type="spellStart"/>
      <w:r>
        <w:rPr>
          <w:lang w:val="fr-FR"/>
        </w:rPr>
        <w:t>DataLogs</w:t>
      </w:r>
      <w:proofErr w:type="spellEnd"/>
      <w:r>
        <w:rPr>
          <w:lang w:val="fr-FR"/>
        </w:rPr>
        <w:t>", vous pouvez également lire et éditer les fichiers Logs écrits par la CPU sans avoir à utiliser le TIA Portal.</w:t>
      </w:r>
      <w:r>
        <w:rPr>
          <w:lang w:val="fr-FR"/>
        </w:rPr>
        <w:br/>
        <w:t xml:space="preserve"> (</w:t>
      </w:r>
      <w:r>
        <w:rPr>
          <w:lang w:val="fr-FR"/>
        </w:rPr>
        <w:sym w:font="Symbol" w:char="F0AE"/>
      </w:r>
      <w:r>
        <w:rPr>
          <w:noProof/>
          <w:lang w:val="fr-FR"/>
        </w:rPr>
        <w:t xml:space="preserve"> DataLogs</w:t>
      </w:r>
      <w:r>
        <w:rPr>
          <w:lang w:val="fr-FR"/>
        </w:rPr>
        <w:t>)</w:t>
      </w:r>
    </w:p>
    <w:p>
      <w:pPr>
        <w:pStyle w:val="SiemensNummerierung2"/>
        <w:numPr>
          <w:ilvl w:val="0"/>
          <w:numId w:val="0"/>
        </w:numPr>
        <w:ind w:left="1409" w:hanging="360"/>
      </w:pPr>
      <w:r>
        <w:rPr>
          <w:noProof/>
          <w:lang w:val="en-US" w:bidi="ar-SA"/>
        </w:rPr>
        <w:drawing>
          <wp:inline distT="0" distB="0" distL="0" distR="0">
            <wp:extent cx="5646420" cy="3177540"/>
            <wp:effectExtent l="0" t="0" r="0" b="3810"/>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46420" cy="3177540"/>
                    </a:xfrm>
                    <a:prstGeom prst="rect">
                      <a:avLst/>
                    </a:prstGeom>
                    <a:noFill/>
                    <a:ln>
                      <a:noFill/>
                    </a:ln>
                  </pic:spPr>
                </pic:pic>
              </a:graphicData>
            </a:graphic>
          </wp:inline>
        </w:drawing>
      </w:r>
    </w:p>
    <w:p>
      <w:pPr>
        <w:pStyle w:val="SiemensNummerierung2"/>
        <w:numPr>
          <w:ilvl w:val="0"/>
          <w:numId w:val="0"/>
        </w:numPr>
        <w:ind w:left="1409" w:hanging="360"/>
      </w:pPr>
    </w:p>
    <w:p>
      <w:pPr>
        <w:pStyle w:val="berschrift2SchrittfrSchrittAnleitung"/>
      </w:pPr>
      <w:bookmarkStart w:id="31" w:name="_Toc486497110"/>
      <w:r>
        <w:t>Diagnostic pour S7-1500 via l'écran intégré</w:t>
      </w:r>
      <w:bookmarkEnd w:id="31"/>
    </w:p>
    <w:p>
      <w:pPr>
        <w:pStyle w:val="SiemensNummerierung2"/>
        <w:numPr>
          <w:ilvl w:val="0"/>
          <w:numId w:val="0"/>
        </w:numPr>
        <w:ind w:left="1409" w:hanging="360"/>
        <w:rPr>
          <w:lang w:val="fr-FR"/>
        </w:rPr>
      </w:pPr>
    </w:p>
    <w:p>
      <w:pPr>
        <w:pStyle w:val="SiemensNummerierung2"/>
      </w:pPr>
      <w:r>
        <w:rPr>
          <w:lang w:val="fr-FR"/>
        </w:rPr>
        <w:t xml:space="preserve">Via l'écran, l'utilisateur a également la possibilité d'appeler un grand nombre d'informations de diagnostic. Par exemple, les messages générés par le diagnostic système peuvent être affichés dans le menu "Diagnostic" sous "Messages". </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Diagnostic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Messages)</w:t>
      </w:r>
    </w:p>
    <w:p>
      <w:pPr>
        <w:pStyle w:val="SiemensNummerierung2"/>
        <w:numPr>
          <w:ilvl w:val="0"/>
          <w:numId w:val="0"/>
        </w:numPr>
        <w:ind w:left="1409" w:firstLine="9"/>
      </w:pPr>
      <w:r>
        <w:rPr>
          <w:noProof/>
          <w:lang w:val="en-US" w:bidi="ar-SA"/>
        </w:rPr>
        <w:drawing>
          <wp:inline distT="0" distB="0" distL="0" distR="0">
            <wp:extent cx="1817370" cy="2434590"/>
            <wp:effectExtent l="0" t="0" r="0" b="3810"/>
            <wp:docPr id="67"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r>
        <w:rPr>
          <w:lang w:val="fr-FR"/>
        </w:rPr>
        <w:t xml:space="preserve"> </w:t>
      </w:r>
      <w:r>
        <w:rPr>
          <w:noProof/>
          <w:lang w:val="en-US" w:bidi="ar-SA"/>
        </w:rPr>
        <w:drawing>
          <wp:inline distT="0" distB="0" distL="0" distR="0">
            <wp:extent cx="1817370" cy="2434590"/>
            <wp:effectExtent l="0" t="0" r="0" b="3810"/>
            <wp:docPr id="68"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p>
    <w:p>
      <w:pPr>
        <w:pStyle w:val="SiemensNummerierung2"/>
        <w:numPr>
          <w:ilvl w:val="0"/>
          <w:numId w:val="0"/>
        </w:numPr>
        <w:ind w:left="1409" w:hanging="360"/>
      </w:pPr>
    </w:p>
    <w:p>
      <w:pPr>
        <w:pStyle w:val="berschrift2SchrittfrSchrittAnleitung"/>
      </w:pPr>
      <w:bookmarkStart w:id="32" w:name="_Toc418350432"/>
      <w:r>
        <w:br w:type="page"/>
      </w:r>
      <w:bookmarkStart w:id="33" w:name="_Toc486497111"/>
      <w:r>
        <w:lastRenderedPageBreak/>
        <w:t>Liste de contrôle</w:t>
      </w:r>
      <w:bookmarkEnd w:id="32"/>
      <w:bookmarkEnd w:id="33"/>
    </w:p>
    <w:p>
      <w:bookmarkStart w:id="34" w:name="_Toc413567430"/>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pPr>
              <w:ind w:left="0"/>
              <w:jc w:val="center"/>
              <w:rPr>
                <w:b/>
              </w:rPr>
            </w:pPr>
            <w:r>
              <w:rPr>
                <w:b/>
                <w:bCs/>
                <w:lang w:val="fr-FR"/>
              </w:rPr>
              <w:t>Nº</w:t>
            </w:r>
          </w:p>
        </w:tc>
        <w:tc>
          <w:tcPr>
            <w:tcW w:w="5713" w:type="dxa"/>
            <w:tcBorders>
              <w:top w:val="single" w:sz="4" w:space="0" w:color="000000"/>
              <w:left w:val="single" w:sz="4" w:space="0" w:color="000000"/>
              <w:bottom w:val="single" w:sz="4" w:space="0" w:color="000000"/>
              <w:right w:val="single" w:sz="4" w:space="0" w:color="000000"/>
            </w:tcBorders>
            <w:hideMark/>
          </w:tcPr>
          <w:p>
            <w:pPr>
              <w:ind w:left="0"/>
              <w:rPr>
                <w:b/>
              </w:rPr>
            </w:pPr>
            <w:r>
              <w:rPr>
                <w:b/>
                <w:bCs/>
                <w:lang w:val="fr-FR"/>
              </w:rPr>
              <w:t>Description</w:t>
            </w:r>
          </w:p>
        </w:tc>
        <w:tc>
          <w:tcPr>
            <w:tcW w:w="1266" w:type="dxa"/>
            <w:tcBorders>
              <w:top w:val="single" w:sz="4" w:space="0" w:color="000000"/>
              <w:left w:val="single" w:sz="4" w:space="0" w:color="000000"/>
              <w:bottom w:val="single" w:sz="4" w:space="0" w:color="000000"/>
              <w:right w:val="single" w:sz="4" w:space="0" w:color="000000"/>
            </w:tcBorders>
            <w:hideMark/>
          </w:tcPr>
          <w:p>
            <w:pPr>
              <w:ind w:left="0"/>
              <w:rPr>
                <w:b/>
              </w:rPr>
            </w:pPr>
            <w:r>
              <w:rPr>
                <w:b/>
                <w:bCs/>
                <w:lang w:val="fr-FR"/>
              </w:rPr>
              <w:t>Vérifié</w:t>
            </w: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rPr>
                <w:lang w:val="fr-FR"/>
              </w:rP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fr-FR"/>
              </w:rPr>
            </w:pPr>
            <w:r>
              <w:rPr>
                <w:lang w:val="fr-FR"/>
              </w:rPr>
              <w:t>Projet 032-410_Basics_Diagnostics_2... désarchivé avec succès.</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rPr>
                <w:lang w:val="fr-FR"/>
              </w:rP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fr-FR"/>
              </w:rPr>
            </w:pPr>
            <w:r>
              <w:rPr>
                <w:lang w:val="fr-FR"/>
              </w:rPr>
              <w:t>Serveur web pour la CPU 1516F du projet 032-410_Basics_Diagnostics_2… configuré avec succès.</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rPr>
                <w:lang w:val="fr-FR"/>
              </w:rP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fr-FR"/>
              </w:rPr>
            </w:pPr>
            <w:r>
              <w:rPr>
                <w:lang w:val="fr-FR"/>
              </w:rPr>
              <w:t>Écran pour la CPU 1516F du projet 032-410_Basics_Diagnostics_2… configuré avec succès.</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rPr>
                <w:lang w:val="fr-FR"/>
              </w:rP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fr-FR"/>
              </w:rPr>
            </w:pPr>
            <w:r>
              <w:rPr>
                <w:lang w:val="fr-FR"/>
              </w:rPr>
              <w:t>Diagnostic système pour la CPU 1516F du projet 032-410_Basics_Diagnostics_2… configuré avec succès.</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rPr>
                <w:lang w:val="fr-FR"/>
              </w:rP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fr-FR"/>
              </w:rPr>
            </w:pPr>
            <w:r>
              <w:rPr>
                <w:lang w:val="fr-FR"/>
              </w:rPr>
              <w:t>Diagnostic de la tension d'alimentation pour le module de sortie analogique activé.</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rPr>
                <w:lang w:val="fr-FR"/>
              </w:rP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fr-FR"/>
              </w:rPr>
            </w:pPr>
            <w:r>
              <w:rPr>
                <w:lang w:val="fr-FR"/>
              </w:rPr>
              <w:t>CPU 1516F du projet 032-410_Basics_Diagnostics_2… chargée avec succès.</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rPr>
                <w:lang w:val="fr-FR"/>
              </w:rP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fr-FR"/>
              </w:rPr>
            </w:pPr>
            <w:r>
              <w:rPr>
                <w:lang w:val="fr-FR"/>
              </w:rPr>
              <w:t>Tension d'alimentation déconnectée du module de sortie analogique.</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rPr>
                <w:lang w:val="fr-FR"/>
              </w:rP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fr-FR"/>
              </w:rPr>
            </w:pPr>
            <w:r>
              <w:rPr>
                <w:lang w:val="fr-FR"/>
              </w:rPr>
              <w:t>Affichage du texte de message du diagnostic système dans l'affichage des messages du TIA Portal</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rPr>
                <w:lang w:val="fr-FR"/>
              </w:rP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fr-FR"/>
              </w:rPr>
            </w:pPr>
            <w:r>
              <w:rPr>
                <w:lang w:val="fr-FR"/>
              </w:rPr>
              <w:t>Affichage du texte de message du diagnostic système via le serveur web de la CPU 1516F</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rPr>
                <w:lang w:val="fr-FR"/>
              </w:rP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fr-FR"/>
              </w:rPr>
            </w:pPr>
            <w:r>
              <w:rPr>
                <w:lang w:val="fr-FR"/>
              </w:rPr>
              <w:t>Affichage du texte de message du diagnostic système sur l'écran de la CPU 1516F</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fr-FR"/>
              </w:rPr>
            </w:pPr>
          </w:p>
        </w:tc>
      </w:tr>
    </w:tbl>
    <w:p>
      <w:pPr>
        <w:pStyle w:val="berschrift1"/>
      </w:pPr>
      <w:r>
        <w:rPr>
          <w:b w:val="0"/>
          <w:lang w:val="fr-FR"/>
        </w:rPr>
        <w:br w:type="page"/>
      </w:r>
      <w:bookmarkStart w:id="35" w:name="_Toc486497112"/>
      <w:r>
        <w:rPr>
          <w:bCs/>
          <w:lang w:val="fr-FR"/>
        </w:rPr>
        <w:lastRenderedPageBreak/>
        <w:t>Informations complémentaires</w:t>
      </w:r>
      <w:bookmarkEnd w:id="34"/>
      <w:bookmarkEnd w:id="35"/>
    </w:p>
    <w:p>
      <w:pPr>
        <w:rPr>
          <w:rStyle w:val="Fett"/>
        </w:rPr>
      </w:pPr>
    </w:p>
    <w:p>
      <w:pPr>
        <w:pStyle w:val="SiemensNummerierung2"/>
        <w:numPr>
          <w:ilvl w:val="0"/>
          <w:numId w:val="0"/>
        </w:numPr>
        <w:ind w:left="708"/>
        <w:rPr>
          <w:rStyle w:val="Hyperlink"/>
          <w:color w:val="0000FF"/>
          <w:lang w:val="fr-FR"/>
        </w:rPr>
      </w:pPr>
      <w:r>
        <w:rPr>
          <w:lang w:val="fr-FR"/>
        </w:rPr>
        <w:t xml:space="preserve">Des informations complémentaires vous sont proposées afin de vous aider à vous exercer ou à titre d'approfondissement, par ex. : </w:t>
      </w:r>
      <w:proofErr w:type="spellStart"/>
      <w:r>
        <w:rPr>
          <w:lang w:val="fr-FR"/>
        </w:rPr>
        <w:t>Getting</w:t>
      </w:r>
      <w:proofErr w:type="spellEnd"/>
      <w:r>
        <w:rPr>
          <w:lang w:val="fr-FR"/>
        </w:rPr>
        <w:t xml:space="preserve"> </w:t>
      </w:r>
      <w:proofErr w:type="spellStart"/>
      <w:r>
        <w:rPr>
          <w:lang w:val="fr-FR"/>
        </w:rPr>
        <w:t>Started</w:t>
      </w:r>
      <w:proofErr w:type="spellEnd"/>
      <w:r>
        <w:rPr>
          <w:lang w:val="fr-FR"/>
        </w:rPr>
        <w:t>, vidéos, didacticiels, applis, manuels, guides de programmation et logiciel/</w:t>
      </w:r>
      <w:proofErr w:type="spellStart"/>
      <w:r>
        <w:rPr>
          <w:lang w:val="fr-FR"/>
        </w:rPr>
        <w:t>firmware</w:t>
      </w:r>
      <w:proofErr w:type="spellEnd"/>
      <w:r>
        <w:rPr>
          <w:lang w:val="fr-FR"/>
        </w:rPr>
        <w:t xml:space="preserve"> d'évaluation sous le lien suivant :</w:t>
      </w:r>
      <w:r>
        <w:rPr>
          <w:lang w:val="fr-FR"/>
        </w:rPr>
        <w:tab/>
        <w:t xml:space="preserve"> </w:t>
      </w:r>
      <w:r>
        <w:rPr>
          <w:lang w:val="fr-FR"/>
        </w:rPr>
        <w:br/>
      </w:r>
      <w:r>
        <w:rPr>
          <w:lang w:val="fr-FR"/>
        </w:rPr>
        <w:br/>
      </w:r>
      <w:hyperlink r:id="rId66" w:history="1">
        <w:r>
          <w:rPr>
            <w:rStyle w:val="Hyperlink"/>
            <w:color w:val="0000FF"/>
            <w:lang w:val="fr-FR"/>
          </w:rPr>
          <w:t xml:space="preserve">www.siemens.com/sce/s7-1500 </w:t>
        </w:r>
      </w:hyperlink>
    </w:p>
    <w:p>
      <w:pPr>
        <w:rPr>
          <w:lang w:val="fr-FR"/>
        </w:rPr>
      </w:pPr>
      <w:bookmarkStart w:id="36" w:name="_GoBack"/>
      <w:bookmarkEnd w:id="36"/>
    </w:p>
    <w:sectPr>
      <w:headerReference w:type="default" r:id="rId67"/>
      <w:footerReference w:type="default" r:id="rId68"/>
      <w:footerReference w:type="first" r:id="rId69"/>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34</w:t>
    </w:r>
    <w:r>
      <w:rPr>
        <w:sz w:val="16"/>
        <w:szCs w:val="16"/>
        <w:lang w:val="fr-FR"/>
      </w:rPr>
      <w:fldChar w:fldCharType="end"/>
    </w:r>
    <w:r>
      <w:rPr>
        <w:color w:val="000000"/>
        <w:sz w:val="16"/>
        <w:szCs w:val="16"/>
        <w:lang w:val="fr-FR"/>
      </w:rPr>
      <w:br/>
    </w:r>
    <w:r>
      <w:rPr>
        <w:color w:val="000000"/>
        <w:sz w:val="14"/>
        <w:szCs w:val="14"/>
        <w:lang w:val="fr-FR"/>
      </w:rPr>
      <w:fldChar w:fldCharType="begin"/>
    </w:r>
    <w:r>
      <w:rPr>
        <w:color w:val="000000"/>
        <w:sz w:val="14"/>
        <w:szCs w:val="14"/>
        <w:lang w:val="fr-FR"/>
      </w:rPr>
      <w:instrText xml:space="preserve"> FILENAME   \* MERGEFORMAT </w:instrText>
    </w:r>
    <w:r>
      <w:rPr>
        <w:color w:val="000000"/>
        <w:sz w:val="14"/>
        <w:szCs w:val="14"/>
        <w:lang w:val="fr-FR"/>
      </w:rPr>
      <w:fldChar w:fldCharType="separate"/>
    </w:r>
    <w:r>
      <w:rPr>
        <w:noProof/>
        <w:color w:val="000000"/>
        <w:sz w:val="14"/>
        <w:szCs w:val="14"/>
        <w:lang w:val="fr-FR"/>
      </w:rPr>
      <w:t>SCE_FR_032-420 Diagnostics via Webserver_S7-1500_R1703.docx</w:t>
    </w:r>
    <w:r>
      <w:rPr>
        <w:color w:val="000000"/>
        <w:sz w:val="14"/>
        <w:szCs w:val="14"/>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rFonts w:cs="Arial"/>
        <w:color w:val="000000"/>
        <w:sz w:val="16"/>
        <w:szCs w:val="16"/>
        <w:lang w:val="fr-FR"/>
      </w:rPr>
      <w:t>Utilisation libre</w:t>
    </w:r>
    <w:r>
      <w:rPr>
        <w:rFonts w:cs="Arial"/>
        <w:sz w:val="16"/>
        <w:szCs w:val="16"/>
        <w:lang w:val="fr-FR"/>
      </w:rPr>
      <w:t xml:space="preserve"> pour les instituts publics de formation et de R&amp;D. </w:t>
    </w:r>
    <w:r>
      <w:rPr>
        <w:rFonts w:cs="Arial"/>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rPr>
    </w:pPr>
    <w:r>
      <w:rPr>
        <w:rStyle w:val="Seitenzahl"/>
        <w:b/>
        <w:bCs/>
        <w:color w:val="374B5A"/>
        <w:sz w:val="18"/>
        <w:szCs w:val="18"/>
        <w:lang w:val="fr-FR"/>
      </w:rPr>
      <w:t xml:space="preserve">Curriculum SCE </w:t>
    </w:r>
    <w:r>
      <w:rPr>
        <w:rStyle w:val="Seitenzahl"/>
        <w:color w:val="374B5A"/>
        <w:sz w:val="18"/>
        <w:szCs w:val="18"/>
        <w:lang w:val="fr-FR"/>
      </w:rPr>
      <w:t>|</w:t>
    </w:r>
    <w:r>
      <w:rPr>
        <w:rStyle w:val="Seitenzahl"/>
        <w:b/>
        <w:bCs/>
        <w:color w:val="374B5A"/>
        <w:sz w:val="18"/>
        <w:szCs w:val="18"/>
        <w:lang w:val="fr-FR"/>
      </w:rPr>
      <w:t xml:space="preserve"> Module 032-420 TIA Portal, édition 05/2017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7.2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57B8C12A"/>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7">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2"/>
  </w:num>
  <w:num w:numId="7">
    <w:abstractNumId w:val="5"/>
  </w:num>
  <w:num w:numId="8">
    <w:abstractNumId w:val="2"/>
  </w:num>
  <w:num w:numId="9">
    <w:abstractNumId w:val="8"/>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sz w:val="22"/>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220"/>
    </w:pPr>
    <w:rPr>
      <w:sz w:val="22"/>
    </w:r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pPr>
    <w:rPr>
      <w:bCs/>
      <w:smallCaps w:val="0"/>
      <w:spacing w:val="-2"/>
      <w:lang w:val="fr-FR"/>
    </w:rPr>
  </w:style>
  <w:style w:type="character" w:customStyle="1" w:styleId="berschrift2SchrittfrSchrittAnleitungZchn">
    <w:name w:val="Überschrift 2 Schritt für Schritt Anleitung Zchn"/>
    <w:link w:val="berschrift2SchrittfrSchrittAnleitung"/>
    <w:rPr>
      <w:b/>
      <w:bCs/>
      <w:spacing w:val="-2"/>
      <w:sz w:val="28"/>
      <w:szCs w:val="28"/>
      <w:lang w:val="fr-FR"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sz w:val="22"/>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220"/>
    </w:pPr>
    <w:rPr>
      <w:sz w:val="22"/>
    </w:r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pPr>
    <w:rPr>
      <w:bCs/>
      <w:smallCaps w:val="0"/>
      <w:spacing w:val="-2"/>
      <w:lang w:val="fr-FR"/>
    </w:rPr>
  </w:style>
  <w:style w:type="character" w:customStyle="1" w:styleId="berschrift2SchrittfrSchrittAnleitungZchn">
    <w:name w:val="Überschrift 2 Schritt für Schritt Anleitung Zchn"/>
    <w:link w:val="berschrift2SchrittfrSchrittAnleitung"/>
    <w:rPr>
      <w:b/>
      <w:bCs/>
      <w:spacing w:val="-2"/>
      <w:sz w:val="28"/>
      <w:szCs w:val="28"/>
      <w:lang w:val="fr-FR"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www.siemens.com/sce/s7-1500%20%20%20" TargetMode="External"/><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siemens.com/sce/tp"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www.siemens.com/sce" TargetMode="Externa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CDCFCD2-3C6F-4A90-A78A-B6921E476043}"/>
</file>

<file path=customXml/itemProps2.xml><?xml version="1.0" encoding="utf-8"?>
<ds:datastoreItem xmlns:ds="http://schemas.openxmlformats.org/officeDocument/2006/customXml" ds:itemID="{704CCDF1-3578-4121-96E0-EC74597B11C6}"/>
</file>

<file path=customXml/itemProps3.xml><?xml version="1.0" encoding="utf-8"?>
<ds:datastoreItem xmlns:ds="http://schemas.openxmlformats.org/officeDocument/2006/customXml" ds:itemID="{0269ADEE-EAFD-468D-9E73-88445CD2433B}"/>
</file>

<file path=customXml/itemProps4.xml><?xml version="1.0" encoding="utf-8"?>
<ds:datastoreItem xmlns:ds="http://schemas.openxmlformats.org/officeDocument/2006/customXml" ds:itemID="{74387A3F-7447-490D-8131-0E77C1FF90CC}"/>
</file>

<file path=docProps/app.xml><?xml version="1.0" encoding="utf-8"?>
<Properties xmlns="http://schemas.openxmlformats.org/officeDocument/2006/extended-properties" xmlns:vt="http://schemas.openxmlformats.org/officeDocument/2006/docPropsVTypes">
  <Template>Normal.dotm</Template>
  <TotalTime>0</TotalTime>
  <Pages>34</Pages>
  <Words>2954</Words>
  <Characters>18908</Characters>
  <Application>Microsoft Office Word</Application>
  <DocSecurity>0</DocSecurity>
  <Lines>157</Lines>
  <Paragraphs>43</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21819</CharactersWithSpaces>
  <SharedDoc>false</SharedDoc>
  <HLinks>
    <vt:vector size="144" baseType="variant">
      <vt:variant>
        <vt:i4>6815790</vt:i4>
      </vt:variant>
      <vt:variant>
        <vt:i4>198</vt:i4>
      </vt:variant>
      <vt:variant>
        <vt:i4>0</vt:i4>
      </vt:variant>
      <vt:variant>
        <vt:i4>5</vt:i4>
      </vt:variant>
      <vt:variant>
        <vt:lpwstr>http://www.siemens.com/sce/s7-1500</vt:lpwstr>
      </vt:variant>
      <vt:variant>
        <vt:lpwstr/>
      </vt:variant>
      <vt:variant>
        <vt:i4>1507380</vt:i4>
      </vt:variant>
      <vt:variant>
        <vt:i4>125</vt:i4>
      </vt:variant>
      <vt:variant>
        <vt:i4>0</vt:i4>
      </vt:variant>
      <vt:variant>
        <vt:i4>5</vt:i4>
      </vt:variant>
      <vt:variant>
        <vt:lpwstr/>
      </vt:variant>
      <vt:variant>
        <vt:lpwstr>_Toc431376667</vt:lpwstr>
      </vt:variant>
      <vt:variant>
        <vt:i4>1507380</vt:i4>
      </vt:variant>
      <vt:variant>
        <vt:i4>119</vt:i4>
      </vt:variant>
      <vt:variant>
        <vt:i4>0</vt:i4>
      </vt:variant>
      <vt:variant>
        <vt:i4>5</vt:i4>
      </vt:variant>
      <vt:variant>
        <vt:lpwstr/>
      </vt:variant>
      <vt:variant>
        <vt:lpwstr>_Toc431376666</vt:lpwstr>
      </vt:variant>
      <vt:variant>
        <vt:i4>1507380</vt:i4>
      </vt:variant>
      <vt:variant>
        <vt:i4>113</vt:i4>
      </vt:variant>
      <vt:variant>
        <vt:i4>0</vt:i4>
      </vt:variant>
      <vt:variant>
        <vt:i4>5</vt:i4>
      </vt:variant>
      <vt:variant>
        <vt:lpwstr/>
      </vt:variant>
      <vt:variant>
        <vt:lpwstr>_Toc431376665</vt:lpwstr>
      </vt:variant>
      <vt:variant>
        <vt:i4>1507380</vt:i4>
      </vt:variant>
      <vt:variant>
        <vt:i4>107</vt:i4>
      </vt:variant>
      <vt:variant>
        <vt:i4>0</vt:i4>
      </vt:variant>
      <vt:variant>
        <vt:i4>5</vt:i4>
      </vt:variant>
      <vt:variant>
        <vt:lpwstr/>
      </vt:variant>
      <vt:variant>
        <vt:lpwstr>_Toc431376664</vt:lpwstr>
      </vt:variant>
      <vt:variant>
        <vt:i4>1507380</vt:i4>
      </vt:variant>
      <vt:variant>
        <vt:i4>101</vt:i4>
      </vt:variant>
      <vt:variant>
        <vt:i4>0</vt:i4>
      </vt:variant>
      <vt:variant>
        <vt:i4>5</vt:i4>
      </vt:variant>
      <vt:variant>
        <vt:lpwstr/>
      </vt:variant>
      <vt:variant>
        <vt:lpwstr>_Toc431376663</vt:lpwstr>
      </vt:variant>
      <vt:variant>
        <vt:i4>1507380</vt:i4>
      </vt:variant>
      <vt:variant>
        <vt:i4>95</vt:i4>
      </vt:variant>
      <vt:variant>
        <vt:i4>0</vt:i4>
      </vt:variant>
      <vt:variant>
        <vt:i4>5</vt:i4>
      </vt:variant>
      <vt:variant>
        <vt:lpwstr/>
      </vt:variant>
      <vt:variant>
        <vt:lpwstr>_Toc431376662</vt:lpwstr>
      </vt:variant>
      <vt:variant>
        <vt:i4>1507380</vt:i4>
      </vt:variant>
      <vt:variant>
        <vt:i4>89</vt:i4>
      </vt:variant>
      <vt:variant>
        <vt:i4>0</vt:i4>
      </vt:variant>
      <vt:variant>
        <vt:i4>5</vt:i4>
      </vt:variant>
      <vt:variant>
        <vt:lpwstr/>
      </vt:variant>
      <vt:variant>
        <vt:lpwstr>_Toc431376661</vt:lpwstr>
      </vt:variant>
      <vt:variant>
        <vt:i4>1507380</vt:i4>
      </vt:variant>
      <vt:variant>
        <vt:i4>83</vt:i4>
      </vt:variant>
      <vt:variant>
        <vt:i4>0</vt:i4>
      </vt:variant>
      <vt:variant>
        <vt:i4>5</vt:i4>
      </vt:variant>
      <vt:variant>
        <vt:lpwstr/>
      </vt:variant>
      <vt:variant>
        <vt:lpwstr>_Toc431376660</vt:lpwstr>
      </vt:variant>
      <vt:variant>
        <vt:i4>1310772</vt:i4>
      </vt:variant>
      <vt:variant>
        <vt:i4>77</vt:i4>
      </vt:variant>
      <vt:variant>
        <vt:i4>0</vt:i4>
      </vt:variant>
      <vt:variant>
        <vt:i4>5</vt:i4>
      </vt:variant>
      <vt:variant>
        <vt:lpwstr/>
      </vt:variant>
      <vt:variant>
        <vt:lpwstr>_Toc431376659</vt:lpwstr>
      </vt:variant>
      <vt:variant>
        <vt:i4>1310772</vt:i4>
      </vt:variant>
      <vt:variant>
        <vt:i4>71</vt:i4>
      </vt:variant>
      <vt:variant>
        <vt:i4>0</vt:i4>
      </vt:variant>
      <vt:variant>
        <vt:i4>5</vt:i4>
      </vt:variant>
      <vt:variant>
        <vt:lpwstr/>
      </vt:variant>
      <vt:variant>
        <vt:lpwstr>_Toc431376658</vt:lpwstr>
      </vt:variant>
      <vt:variant>
        <vt:i4>1310772</vt:i4>
      </vt:variant>
      <vt:variant>
        <vt:i4>65</vt:i4>
      </vt:variant>
      <vt:variant>
        <vt:i4>0</vt:i4>
      </vt:variant>
      <vt:variant>
        <vt:i4>5</vt:i4>
      </vt:variant>
      <vt:variant>
        <vt:lpwstr/>
      </vt:variant>
      <vt:variant>
        <vt:lpwstr>_Toc431376657</vt:lpwstr>
      </vt:variant>
      <vt:variant>
        <vt:i4>1310772</vt:i4>
      </vt:variant>
      <vt:variant>
        <vt:i4>59</vt:i4>
      </vt:variant>
      <vt:variant>
        <vt:i4>0</vt:i4>
      </vt:variant>
      <vt:variant>
        <vt:i4>5</vt:i4>
      </vt:variant>
      <vt:variant>
        <vt:lpwstr/>
      </vt:variant>
      <vt:variant>
        <vt:lpwstr>_Toc431376656</vt:lpwstr>
      </vt:variant>
      <vt:variant>
        <vt:i4>1310772</vt:i4>
      </vt:variant>
      <vt:variant>
        <vt:i4>53</vt:i4>
      </vt:variant>
      <vt:variant>
        <vt:i4>0</vt:i4>
      </vt:variant>
      <vt:variant>
        <vt:i4>5</vt:i4>
      </vt:variant>
      <vt:variant>
        <vt:lpwstr/>
      </vt:variant>
      <vt:variant>
        <vt:lpwstr>_Toc431376655</vt:lpwstr>
      </vt:variant>
      <vt:variant>
        <vt:i4>1310772</vt:i4>
      </vt:variant>
      <vt:variant>
        <vt:i4>47</vt:i4>
      </vt:variant>
      <vt:variant>
        <vt:i4>0</vt:i4>
      </vt:variant>
      <vt:variant>
        <vt:i4>5</vt:i4>
      </vt:variant>
      <vt:variant>
        <vt:lpwstr/>
      </vt:variant>
      <vt:variant>
        <vt:lpwstr>_Toc431376654</vt:lpwstr>
      </vt:variant>
      <vt:variant>
        <vt:i4>1310772</vt:i4>
      </vt:variant>
      <vt:variant>
        <vt:i4>41</vt:i4>
      </vt:variant>
      <vt:variant>
        <vt:i4>0</vt:i4>
      </vt:variant>
      <vt:variant>
        <vt:i4>5</vt:i4>
      </vt:variant>
      <vt:variant>
        <vt:lpwstr/>
      </vt:variant>
      <vt:variant>
        <vt:lpwstr>_Toc431376653</vt:lpwstr>
      </vt:variant>
      <vt:variant>
        <vt:i4>1310772</vt:i4>
      </vt:variant>
      <vt:variant>
        <vt:i4>35</vt:i4>
      </vt:variant>
      <vt:variant>
        <vt:i4>0</vt:i4>
      </vt:variant>
      <vt:variant>
        <vt:i4>5</vt:i4>
      </vt:variant>
      <vt:variant>
        <vt:lpwstr/>
      </vt:variant>
      <vt:variant>
        <vt:lpwstr>_Toc431376652</vt:lpwstr>
      </vt:variant>
      <vt:variant>
        <vt:i4>1310772</vt:i4>
      </vt:variant>
      <vt:variant>
        <vt:i4>29</vt:i4>
      </vt:variant>
      <vt:variant>
        <vt:i4>0</vt:i4>
      </vt:variant>
      <vt:variant>
        <vt:i4>5</vt:i4>
      </vt:variant>
      <vt:variant>
        <vt:lpwstr/>
      </vt:variant>
      <vt:variant>
        <vt:lpwstr>_Toc431376651</vt:lpwstr>
      </vt:variant>
      <vt:variant>
        <vt:i4>1310772</vt:i4>
      </vt:variant>
      <vt:variant>
        <vt:i4>23</vt:i4>
      </vt:variant>
      <vt:variant>
        <vt:i4>0</vt:i4>
      </vt:variant>
      <vt:variant>
        <vt:i4>5</vt:i4>
      </vt:variant>
      <vt:variant>
        <vt:lpwstr/>
      </vt:variant>
      <vt:variant>
        <vt:lpwstr>_Toc431376650</vt:lpwstr>
      </vt:variant>
      <vt:variant>
        <vt:i4>1376308</vt:i4>
      </vt:variant>
      <vt:variant>
        <vt:i4>17</vt:i4>
      </vt:variant>
      <vt:variant>
        <vt:i4>0</vt:i4>
      </vt:variant>
      <vt:variant>
        <vt:i4>5</vt:i4>
      </vt:variant>
      <vt:variant>
        <vt:lpwstr/>
      </vt:variant>
      <vt:variant>
        <vt:lpwstr>_Toc431376649</vt:lpwstr>
      </vt:variant>
      <vt:variant>
        <vt:i4>1376308</vt:i4>
      </vt:variant>
      <vt:variant>
        <vt:i4>11</vt:i4>
      </vt:variant>
      <vt:variant>
        <vt:i4>0</vt:i4>
      </vt:variant>
      <vt:variant>
        <vt:i4>5</vt:i4>
      </vt:variant>
      <vt:variant>
        <vt:lpwstr/>
      </vt:variant>
      <vt:variant>
        <vt:lpwstr>_Toc431376648</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13</cp:revision>
  <cp:lastPrinted>2017-06-29T08:57:00Z</cp:lastPrinted>
  <dcterms:created xsi:type="dcterms:W3CDTF">2016-04-05T12:44:00Z</dcterms:created>
  <dcterms:modified xsi:type="dcterms:W3CDTF">2017-06-29T08:57:00Z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1352455966</vt:i4>
  </property>
  <property fmtid="{D5CDD505-2E9C-101B-9397-08002B2CF9AE}" pid="4" name="_EmailSubject">
    <vt:lpwstr>Schmitt Sabine - S7-1500 und S7-300 </vt:lpwstr>
  </property>
  <property fmtid="{D5CDD505-2E9C-101B-9397-08002B2CF9AE}" pid="5" name="_AuthorEmail">
    <vt:lpwstr>sabine.schmitt1@siemens.com</vt:lpwstr>
  </property>
  <property fmtid="{D5CDD505-2E9C-101B-9397-08002B2CF9AE}" pid="6" name="_AuthorEmailDisplayName">
    <vt:lpwstr>Schmitt, Sabine (DF FA S EUR&amp;AFR SCE)</vt:lpwstr>
  </property>
  <property fmtid="{D5CDD505-2E9C-101B-9397-08002B2CF9AE}" pid="7" name="ContentTypeId">
    <vt:lpwstr>0x010100202F41898C77CB4C8935AE13717D2B14</vt:lpwstr>
  </property>
</Properties>
</file>