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750B61A1" wp14:editId="50AD5C57">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5BC6361" wp14:editId="473D37AF">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985162" w:rsidRPr="0088409C" w:rsidRDefault="00985162"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985162" w:rsidRPr="0088409C" w:rsidRDefault="00985162"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128E1E4D" wp14:editId="712D2EC3">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85162" w:rsidRPr="00C617DE" w:rsidRDefault="00985162"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985162" w:rsidRPr="00C617DE" w:rsidRDefault="00985162"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6D67D0EB" wp14:editId="42C6BEBB">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D8FF368" wp14:editId="7679D71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8951BF" w:rsidRPr="008951BF">
        <w:rPr>
          <w:rFonts w:ascii="Arial" w:hAnsi="Arial" w:cs="Arial"/>
          <w:b w:val="0"/>
          <w:color w:val="1F497D"/>
          <w:sz w:val="44"/>
          <w:szCs w:val="44"/>
        </w:rPr>
        <w:t>4</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SIMATIC PCS 7 – Einzelsteuerfunktion</w:t>
      </w:r>
    </w:p>
    <w:p w:rsidR="0069182C" w:rsidRPr="0069182C" w:rsidRDefault="00E652A4" w:rsidP="002C27C3">
      <w:pPr>
        <w:pStyle w:val="Textkrper2"/>
        <w:spacing w:line="280" w:lineRule="atLeast"/>
        <w:jc w:val="left"/>
        <w:rPr>
          <w:rFonts w:ascii="Arial" w:hAnsi="Arial" w:cs="Arial"/>
          <w:sz w:val="24"/>
          <w:szCs w:val="24"/>
        </w:rPr>
      </w:pPr>
      <w:r w:rsidRPr="002C27C3">
        <w:rPr>
          <w:color w:val="FF0000"/>
        </w:rPr>
        <w:br w:type="page"/>
      </w:r>
      <w:r w:rsidRPr="00AB47E5">
        <w:rPr>
          <w:rFonts w:ascii="Arial" w:hAnsi="Arial" w:cs="Arial"/>
          <w:sz w:val="24"/>
          <w:szCs w:val="24"/>
        </w:rPr>
        <w:lastRenderedPageBreak/>
        <w:t>Passend</w:t>
      </w:r>
      <w:r w:rsidR="002E2212" w:rsidRPr="00AB47E5">
        <w:rPr>
          <w:rFonts w:ascii="Arial" w:hAnsi="Arial" w:cs="Arial"/>
          <w:sz w:val="24"/>
          <w:szCs w:val="24"/>
        </w:rPr>
        <w:t>e SCE Trainer Pakete zu diesen Lehru</w:t>
      </w:r>
      <w:r w:rsidRPr="00AB47E5">
        <w:rPr>
          <w:rFonts w:ascii="Arial" w:hAnsi="Arial" w:cs="Arial"/>
          <w:sz w:val="24"/>
          <w:szCs w:val="24"/>
        </w:rPr>
        <w:t>nterlagen</w:t>
      </w:r>
    </w:p>
    <w:p w:rsidR="00E652A4" w:rsidRPr="000E26BF" w:rsidRDefault="00E652A4" w:rsidP="00744434">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sidR="00C841E1">
        <w:rPr>
          <w:bCs/>
          <w:color w:val="000000"/>
        </w:rPr>
        <w:t>.</w:t>
      </w:r>
      <w:r w:rsidRPr="000E26BF">
        <w:rPr>
          <w:bCs/>
          <w:color w:val="000000"/>
        </w:rPr>
        <w:t>: 6ES7650-0XX</w:t>
      </w:r>
      <w:r w:rsidR="006A6354">
        <w:rPr>
          <w:bCs/>
          <w:color w:val="000000"/>
        </w:rPr>
        <w:t>1</w:t>
      </w:r>
      <w:r w:rsidRPr="000E26BF">
        <w:rPr>
          <w:bCs/>
          <w:color w:val="000000"/>
        </w:rPr>
        <w:t>8-0YS5</w:t>
      </w:r>
    </w:p>
    <w:p w:rsidR="00E652A4" w:rsidRPr="000E26BF" w:rsidRDefault="00E652A4" w:rsidP="00744434">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sidR="006A6354">
        <w:rPr>
          <w:bCs/>
          <w:color w:val="000000"/>
        </w:rPr>
        <w:t>Bestellnr</w:t>
      </w:r>
      <w:r w:rsidR="00C841E1">
        <w:rPr>
          <w:bCs/>
          <w:color w:val="000000"/>
        </w:rPr>
        <w:t>.</w:t>
      </w:r>
      <w:r w:rsidR="006A6354">
        <w:rPr>
          <w:bCs/>
          <w:color w:val="000000"/>
        </w:rPr>
        <w:t>: 6ES7650-0XX1</w:t>
      </w:r>
      <w:r w:rsidRPr="000E26BF">
        <w:rPr>
          <w:bCs/>
          <w:color w:val="000000"/>
        </w:rPr>
        <w:t>8-2YS5</w:t>
      </w:r>
    </w:p>
    <w:p w:rsidR="00E652A4" w:rsidRPr="00C841E1" w:rsidRDefault="00E652A4" w:rsidP="00744434">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sidR="00C841E1">
        <w:rPr>
          <w:bCs/>
          <w:color w:val="000000"/>
        </w:rPr>
        <w:t>:</w:t>
      </w:r>
      <w:r w:rsidRPr="000E26BF">
        <w:rPr>
          <w:bCs/>
          <w:color w:val="000000"/>
        </w:rPr>
        <w:t xml:space="preserve"> </w:t>
      </w:r>
      <w:r w:rsidR="006A6354" w:rsidRPr="00C841E1">
        <w:rPr>
          <w:bCs/>
          <w:color w:val="000000"/>
        </w:rPr>
        <w:t>6ES7650-0XX1</w:t>
      </w:r>
      <w:r w:rsidRPr="00C841E1">
        <w:rPr>
          <w:bCs/>
          <w:color w:val="000000"/>
        </w:rPr>
        <w:t xml:space="preserve">8-0YE5 </w:t>
      </w:r>
      <w:r w:rsidR="007A3166" w:rsidRPr="00C841E1">
        <w:rPr>
          <w:bCs/>
          <w:color w:val="000000"/>
        </w:rPr>
        <w:t xml:space="preserve">(V8.0 </w:t>
      </w:r>
      <w:r w:rsidR="007A3166">
        <w:rPr>
          <w:bCs/>
          <w:color w:val="000000"/>
          <w:lang w:val="es-ES"/>
        </w:rPr>
        <w:sym w:font="Wingdings" w:char="F0E0"/>
      </w:r>
      <w:r w:rsidR="007A3166" w:rsidRPr="00C841E1">
        <w:rPr>
          <w:bCs/>
          <w:color w:val="000000"/>
        </w:rPr>
        <w:t xml:space="preserve"> V8.1) </w:t>
      </w:r>
      <w:r w:rsidRPr="00C841E1">
        <w:rPr>
          <w:bCs/>
          <w:color w:val="000000"/>
        </w:rPr>
        <w:t>bzw. 6ES7650-0XX</w:t>
      </w:r>
      <w:r w:rsidR="006A6354" w:rsidRPr="00C841E1">
        <w:rPr>
          <w:bCs/>
          <w:color w:val="000000"/>
        </w:rPr>
        <w:t>08</w:t>
      </w:r>
      <w:r w:rsidRPr="00C841E1">
        <w:rPr>
          <w:bCs/>
          <w:color w:val="000000"/>
        </w:rPr>
        <w:t>-0YE5</w:t>
      </w:r>
      <w:r w:rsidRPr="00C841E1">
        <w:rPr>
          <w:b/>
          <w:color w:val="000000"/>
        </w:rPr>
        <w:t xml:space="preserve"> </w:t>
      </w:r>
      <w:r w:rsidR="007A3166" w:rsidRPr="00C841E1">
        <w:rPr>
          <w:bCs/>
          <w:color w:val="000000"/>
        </w:rPr>
        <w:t xml:space="preserve">(V7.1 </w:t>
      </w:r>
      <w:r w:rsidR="007A3166">
        <w:rPr>
          <w:bCs/>
          <w:color w:val="000000"/>
          <w:lang w:val="es-ES"/>
        </w:rPr>
        <w:sym w:font="Wingdings" w:char="F0E0"/>
      </w:r>
      <w:r w:rsidR="007A3166" w:rsidRPr="00C841E1">
        <w:rPr>
          <w:bCs/>
          <w:color w:val="000000"/>
        </w:rPr>
        <w:t xml:space="preserve"> V8.0)</w:t>
      </w:r>
    </w:p>
    <w:p w:rsidR="00E652A4" w:rsidRPr="000E26BF" w:rsidRDefault="00E652A4" w:rsidP="00744434">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sidR="00C841E1">
        <w:rPr>
          <w:bCs/>
          <w:color w:val="000000"/>
        </w:rPr>
        <w:t>.</w:t>
      </w:r>
      <w:r w:rsidRPr="000E26BF">
        <w:rPr>
          <w:bCs/>
          <w:color w:val="000000"/>
        </w:rPr>
        <w:t>: 6ES7654-0UE13-0XS0</w:t>
      </w:r>
    </w:p>
    <w:p w:rsidR="00E652A4" w:rsidRPr="00E652A4" w:rsidRDefault="00E652A4" w:rsidP="00737E9C">
      <w:pPr>
        <w:pStyle w:val="Kopfzeile"/>
        <w:tabs>
          <w:tab w:val="clear" w:pos="4536"/>
          <w:tab w:val="clear" w:pos="9072"/>
        </w:tabs>
        <w:spacing w:before="0" w:after="0" w:line="264" w:lineRule="auto"/>
        <w:ind w:left="0" w:right="567"/>
        <w:rPr>
          <w:b/>
          <w:szCs w:val="20"/>
          <w:lang w:eastAsia="de-DE" w:bidi="ar-SA"/>
        </w:rPr>
      </w:pP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E652A4" w:rsidRPr="00CB4596" w:rsidRDefault="00E652A4" w:rsidP="00737E9C">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E652A4" w:rsidRPr="00494F58" w:rsidRDefault="00D12464" w:rsidP="00737E9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sidR="00737E9C">
        <w:rPr>
          <w:b/>
          <w:sz w:val="24"/>
          <w:szCs w:val="24"/>
          <w:lang w:eastAsia="de-DE" w:bidi="ar-SA"/>
        </w:rPr>
        <w:br/>
      </w:r>
      <w:r w:rsidR="00E652A4">
        <w:rPr>
          <w:b/>
          <w:sz w:val="24"/>
          <w:szCs w:val="24"/>
          <w:lang w:eastAsia="de-DE" w:bidi="ar-SA"/>
        </w:rPr>
        <w:t>Fortbildungen</w:t>
      </w: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sidR="00E623A3">
        <w:rPr>
          <w:szCs w:val="20"/>
          <w:lang w:eastAsia="de-DE" w:bidi="ar-SA"/>
        </w:rPr>
        <w:t>I</w:t>
      </w:r>
      <w:r w:rsidRPr="00E652A4">
        <w:rPr>
          <w:szCs w:val="20"/>
          <w:lang w:eastAsia="de-DE" w:bidi="ar-SA"/>
        </w:rPr>
        <w:t>hren regionalen SCE Kontaktpartner</w:t>
      </w:r>
    </w:p>
    <w:p w:rsidR="00E652A4" w:rsidRPr="00DF33A3" w:rsidRDefault="00E652A4" w:rsidP="00737E9C">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002AC3" w:rsidRDefault="00E652A4" w:rsidP="00002AC3">
      <w:pPr>
        <w:pStyle w:val="Kopfzeile"/>
        <w:tabs>
          <w:tab w:val="left" w:pos="708"/>
        </w:tabs>
        <w:spacing w:before="0" w:after="0" w:line="264" w:lineRule="auto"/>
        <w:ind w:left="0" w:right="567"/>
        <w:rPr>
          <w:b/>
          <w:sz w:val="24"/>
          <w:szCs w:val="24"/>
          <w:lang w:eastAsia="de-DE" w:bidi="ar-SA"/>
        </w:rPr>
      </w:pPr>
      <w:r w:rsidRPr="00494F58">
        <w:rPr>
          <w:b/>
        </w:rPr>
        <w:fldChar w:fldCharType="end"/>
      </w:r>
      <w:r w:rsidR="00737E9C" w:rsidRPr="00D12464">
        <w:rPr>
          <w:b/>
          <w:sz w:val="24"/>
          <w:szCs w:val="24"/>
          <w:lang w:eastAsia="de-DE" w:bidi="ar-SA"/>
        </w:rPr>
        <w:br/>
      </w:r>
      <w:r w:rsidR="00002AC3">
        <w:rPr>
          <w:b/>
          <w:sz w:val="24"/>
          <w:szCs w:val="24"/>
          <w:lang w:eastAsia="de-DE" w:bidi="ar-SA"/>
        </w:rPr>
        <w:t>Weiterführende Informationen zu SIMATIC PCS 7 und SIMIT</w:t>
      </w:r>
    </w:p>
    <w:p w:rsidR="00002AC3" w:rsidRDefault="00002AC3" w:rsidP="00002AC3">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E652A4" w:rsidRPr="00737E9C" w:rsidRDefault="00737E9C" w:rsidP="00737E9C">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00E652A4" w:rsidRPr="00494F58">
        <w:rPr>
          <w:b/>
          <w:sz w:val="24"/>
          <w:szCs w:val="24"/>
          <w:lang w:eastAsia="de-DE" w:bidi="ar-SA"/>
        </w:rPr>
        <w:t xml:space="preserve">Weitere Informationen rund um SCE </w:t>
      </w:r>
    </w:p>
    <w:p w:rsidR="00E652A4" w:rsidRPr="00D12464" w:rsidRDefault="009405FC" w:rsidP="00D12464">
      <w:pPr>
        <w:pStyle w:val="Kopfzeile"/>
        <w:spacing w:before="0" w:after="0" w:line="264" w:lineRule="auto"/>
        <w:ind w:left="0" w:right="567"/>
        <w:rPr>
          <w:color w:val="0000FF"/>
          <w:szCs w:val="20"/>
          <w:u w:val="single"/>
          <w:lang w:eastAsia="de-DE" w:bidi="ar-SA"/>
        </w:rPr>
      </w:pPr>
      <w:hyperlink r:id="rId14" w:history="1">
        <w:r w:rsidR="00E652A4" w:rsidRPr="00DF33A3">
          <w:rPr>
            <w:rStyle w:val="Hyperlink"/>
            <w:color w:val="0000FF"/>
            <w:szCs w:val="20"/>
            <w:lang w:eastAsia="de-DE" w:bidi="ar-SA"/>
          </w:rPr>
          <w:t>siemens.de/sce</w:t>
        </w:r>
      </w:hyperlink>
      <w:r w:rsidR="00737E9C">
        <w:rPr>
          <w:b/>
        </w:rPr>
        <w:br/>
      </w:r>
      <w:r w:rsidR="00737E9C" w:rsidRPr="00D12464">
        <w:rPr>
          <w:b/>
          <w:sz w:val="24"/>
          <w:szCs w:val="24"/>
        </w:rPr>
        <w:br/>
      </w:r>
      <w:r w:rsidR="00737E9C" w:rsidRPr="00D12464">
        <w:rPr>
          <w:b/>
          <w:sz w:val="24"/>
          <w:szCs w:val="24"/>
        </w:rPr>
        <w:br/>
      </w:r>
      <w:r w:rsidR="00E652A4">
        <w:rPr>
          <w:b/>
          <w:sz w:val="24"/>
          <w:szCs w:val="24"/>
          <w:lang w:eastAsia="de-DE" w:bidi="ar-SA"/>
        </w:rPr>
        <w:t>Verwendungshinweis</w:t>
      </w:r>
      <w:r w:rsidR="00737E9C">
        <w:rPr>
          <w:szCs w:val="20"/>
          <w:lang w:eastAsia="de-DE" w:bidi="ar-SA"/>
        </w:rPr>
        <w:br/>
      </w:r>
      <w:r w:rsidR="004A4CD8">
        <w:rPr>
          <w:szCs w:val="20"/>
          <w:lang w:eastAsia="de-DE" w:bidi="ar-SA"/>
        </w:rPr>
        <w:t>Die SCE Lehrunterlage</w:t>
      </w:r>
      <w:r w:rsidR="00E652A4"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E652A4" w:rsidRPr="00E652A4" w:rsidRDefault="00E652A4" w:rsidP="00295F58">
      <w:pPr>
        <w:pStyle w:val="Kopfzeile"/>
        <w:spacing w:before="0" w:after="0" w:line="264" w:lineRule="auto"/>
        <w:ind w:left="0" w:right="567"/>
        <w:jc w:val="both"/>
        <w:rPr>
          <w:szCs w:val="20"/>
          <w:lang w:eastAsia="de-DE" w:bidi="ar-SA"/>
        </w:rPr>
      </w:pPr>
    </w:p>
    <w:p w:rsidR="00E623A3" w:rsidRDefault="00E623A3" w:rsidP="00E623A3">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E623A3" w:rsidRDefault="00E623A3" w:rsidP="00E623A3">
      <w:pPr>
        <w:pStyle w:val="Kopfzeile"/>
        <w:spacing w:before="0" w:after="0" w:line="264" w:lineRule="auto"/>
        <w:ind w:right="567"/>
        <w:jc w:val="both"/>
      </w:pPr>
    </w:p>
    <w:p w:rsidR="00E623A3" w:rsidRDefault="00E623A3" w:rsidP="00E623A3">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sidR="00E83D67">
        <w:rPr>
          <w:szCs w:val="20"/>
          <w:lang w:eastAsia="de-DE" w:bidi="ar-SA"/>
        </w:rPr>
        <w:t>-Ing.</w:t>
      </w:r>
      <w:r w:rsidRPr="00E652A4">
        <w:rPr>
          <w:szCs w:val="20"/>
          <w:lang w:eastAsia="de-DE" w:bidi="ar-SA"/>
        </w:rPr>
        <w:t xml:space="preserve"> Leon Urbas und D</w:t>
      </w:r>
      <w:r w:rsidR="00E83D67">
        <w:rPr>
          <w:szCs w:val="20"/>
          <w:lang w:eastAsia="de-DE" w:bidi="ar-SA"/>
        </w:rPr>
        <w:t>ipl.-Ing.</w:t>
      </w:r>
      <w:r w:rsidRPr="00E652A4">
        <w:rPr>
          <w:szCs w:val="20"/>
          <w:lang w:eastAsia="de-DE" w:bidi="ar-SA"/>
        </w:rPr>
        <w:t xml:space="preserve"> Annett Krause, der </w:t>
      </w:r>
      <w:r w:rsidR="00295F58">
        <w:rPr>
          <w:szCs w:val="20"/>
          <w:lang w:eastAsia="de-DE" w:bidi="ar-SA"/>
        </w:rPr>
        <w:br/>
      </w:r>
      <w:r w:rsidRPr="00E652A4">
        <w:rPr>
          <w:szCs w:val="20"/>
          <w:lang w:eastAsia="de-DE" w:bidi="ar-SA"/>
        </w:rPr>
        <w:t>Fa. Michael Dziallas Engineering und allen weiteren Beteiligten für die Unterstützung bei der Erstellung diese</w:t>
      </w:r>
      <w:r w:rsidR="004A4CD8">
        <w:rPr>
          <w:szCs w:val="20"/>
          <w:lang w:eastAsia="de-DE" w:bidi="ar-SA"/>
        </w:rPr>
        <w:t>r SCE Lehrunterlage</w:t>
      </w:r>
      <w:r w:rsidRPr="00E652A4">
        <w:rPr>
          <w:szCs w:val="20"/>
          <w:lang w:eastAsia="de-DE" w:bidi="ar-SA"/>
        </w:rPr>
        <w:t>.</w:t>
      </w:r>
    </w:p>
    <w:p w:rsidR="00E652A4" w:rsidRDefault="00E652A4" w:rsidP="00737E9C">
      <w:pPr>
        <w:tabs>
          <w:tab w:val="left" w:pos="8945"/>
          <w:tab w:val="right" w:pos="9781"/>
        </w:tabs>
        <w:spacing w:before="0" w:after="0" w:line="264" w:lineRule="auto"/>
        <w:ind w:left="0" w:right="-2"/>
        <w:rPr>
          <w:rFonts w:cs="Arial"/>
          <w:b/>
        </w:rPr>
      </w:pP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C620EB" w:rsidRDefault="00C620EB" w:rsidP="00C620EB">
      <w:pPr>
        <w:pStyle w:val="berschrift1"/>
        <w:numPr>
          <w:ilvl w:val="0"/>
          <w:numId w:val="7"/>
        </w:numPr>
        <w:suppressAutoHyphens/>
        <w:contextualSpacing w:val="0"/>
      </w:pPr>
      <w:r>
        <w:lastRenderedPageBreak/>
        <w:t>Einzelsteuerfunktionen</w:t>
      </w:r>
    </w:p>
    <w:p w:rsidR="00C620EB" w:rsidRDefault="00C620EB" w:rsidP="00C620EB">
      <w:pPr>
        <w:pStyle w:val="berschrift2"/>
      </w:pPr>
      <w:r>
        <w:t>Lernziel</w:t>
      </w:r>
    </w:p>
    <w:p w:rsidR="00C620EB" w:rsidRDefault="00C620EB" w:rsidP="00C620EB">
      <w:pPr>
        <w:jc w:val="both"/>
      </w:pPr>
      <w:r>
        <w:t>Die Studierenden können nach der Bearbeitung dieses Moduls den Begriff der Einzel</w:t>
      </w:r>
      <w:r>
        <w:softHyphen/>
        <w:t>steuerfunktion im Rahmen der objektorientierten Softwarestrukturierung definieren und einordnen. Sie verstehen das Konzept, den Aufbau sowie die Funktionsweise von Einzel</w:t>
      </w:r>
      <w:r>
        <w:softHyphen/>
        <w:t xml:space="preserve">steuerfunktionen und kennen typische Einzelsteuerfunktionen sowie deren Umsetzung in </w:t>
      </w:r>
      <w:r>
        <w:rPr>
          <w:rStyle w:val="Hervorhebung"/>
        </w:rPr>
        <w:t>PCS 7</w:t>
      </w:r>
      <w:r>
        <w:t>.</w:t>
      </w:r>
    </w:p>
    <w:p w:rsidR="00C620EB" w:rsidRDefault="00C620EB" w:rsidP="00C620EB">
      <w:pPr>
        <w:pStyle w:val="berschrift2"/>
      </w:pPr>
      <w:r>
        <w:t>Theorie in Kürze</w:t>
      </w:r>
    </w:p>
    <w:p w:rsidR="00C620EB" w:rsidRDefault="00C620EB" w:rsidP="00C620EB">
      <w:pPr>
        <w:jc w:val="both"/>
      </w:pPr>
      <w:r>
        <w:t>Das Ziel der objektorientierten Softwarestrukturierung besteht darin, die Struktur der realen Anlage durch eine entsprechende Modularisierung der Anwendersoftware möglichst eindeutig nachzubilden. Dazu wird für jeden Feldgerätetyp mindestens ein Funktions</w:t>
      </w:r>
      <w:r>
        <w:softHyphen/>
        <w:t>baustein bereit</w:t>
      </w:r>
      <w:r>
        <w:softHyphen/>
        <w:t>gestellt, der die gesamte Ansteuerungslogik, notwendige Schutz- und Überwachungsfunktionen sowie geeignete Bedien- und Visualisierungsmöglichkeiten bereitstellt. Das Anwenderprogramm nutzt diesen Baustein um das gewünschte Betriebsverhalten einer Maschine oder eines Prozesses zu realisieren.</w:t>
      </w:r>
    </w:p>
    <w:p w:rsidR="00C620EB" w:rsidRDefault="00C620EB" w:rsidP="00C620EB">
      <w:pPr>
        <w:jc w:val="both"/>
      </w:pPr>
      <w:r>
        <w:t>Motoren und Ventile sind steuerungstechnische Einrichtungen, die im Sinne einer objekt</w:t>
      </w:r>
      <w:r>
        <w:softHyphen/>
        <w:t xml:space="preserve">orientierten Automatisierung ebenfalls nicht direkt angesteuert, sondern zunächst als Funktionsbaustein-Typen modelliert werden. Derartige Funktionsbaustein-Typen werden als </w:t>
      </w:r>
      <w:r>
        <w:rPr>
          <w:rStyle w:val="Hervorhebung"/>
        </w:rPr>
        <w:t>Einzelsteuerfunktionen</w:t>
      </w:r>
      <w:r>
        <w:t xml:space="preserve"> </w:t>
      </w:r>
      <w:r w:rsidRPr="00B27763">
        <w:rPr>
          <w:rStyle w:val="Hervorhebung"/>
        </w:rPr>
        <w:t>(ESF)</w:t>
      </w:r>
      <w:r>
        <w:t xml:space="preserve"> oder </w:t>
      </w:r>
      <w:r>
        <w:rPr>
          <w:rStyle w:val="Hervorhebung"/>
        </w:rPr>
        <w:t>Individual Drive Functions</w:t>
      </w:r>
      <w:r>
        <w:t xml:space="preserve"> </w:t>
      </w:r>
      <w:r w:rsidRPr="00B27763">
        <w:rPr>
          <w:rStyle w:val="Hervorhebung"/>
        </w:rPr>
        <w:t xml:space="preserve">(IDF) </w:t>
      </w:r>
      <w:r>
        <w:t>bezeichnet. Sie ermöglichen die Steuerung, Überwachung und Bedienung der steuerungs</w:t>
      </w:r>
      <w:r>
        <w:softHyphen/>
        <w:t xml:space="preserve">technischen Einrichtung durch die Bereitstellung von entsprechenden Anschlüssen für Stell- und Steuersignale sowie für Parametrier- und Überwachungsfunktionen. Die technische Umsetzung der Steuerung wird durch eine Instanz des Funktionsbaustein-Typs realisiert und bleibt dem Nutzer verborgen. </w:t>
      </w:r>
      <w:r>
        <w:fldChar w:fldCharType="begin"/>
      </w:r>
      <w:r>
        <w:instrText xml:space="preserve"> REF _Ref333403804 \h </w:instrText>
      </w:r>
      <w:r>
        <w:fldChar w:fldCharType="separate"/>
      </w:r>
      <w:r w:rsidR="009405FC" w:rsidRPr="003A4546">
        <w:t xml:space="preserve">Abbildung </w:t>
      </w:r>
      <w:r w:rsidR="009405FC">
        <w:rPr>
          <w:noProof/>
        </w:rPr>
        <w:t>1</w:t>
      </w:r>
      <w:r>
        <w:fldChar w:fldCharType="end"/>
      </w:r>
      <w:r>
        <w:t xml:space="preserve"> zeigt den Übergang vom realen Motor, in diesem Fall eine Pumpe, hin zu einem Baustein der entsprechenden Einzelsteuerfunktion.</w:t>
      </w:r>
    </w:p>
    <w:p w:rsidR="00C620EB" w:rsidRDefault="00C620EB" w:rsidP="00C620EB">
      <w:pPr>
        <w:jc w:val="center"/>
      </w:pPr>
      <w:bookmarkStart w:id="3" w:name="_Ref266379300"/>
      <w:r>
        <w:rPr>
          <w:noProof/>
          <w:lang w:eastAsia="de-DE" w:bidi="ar-SA"/>
        </w:rPr>
        <w:drawing>
          <wp:inline distT="0" distB="0" distL="0" distR="0">
            <wp:extent cx="4238625" cy="3086100"/>
            <wp:effectExtent l="0" t="0" r="9525"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3086100"/>
                    </a:xfrm>
                    <a:prstGeom prst="rect">
                      <a:avLst/>
                    </a:prstGeom>
                    <a:noFill/>
                    <a:ln>
                      <a:noFill/>
                    </a:ln>
                  </pic:spPr>
                </pic:pic>
              </a:graphicData>
            </a:graphic>
          </wp:inline>
        </w:drawing>
      </w:r>
      <w:bookmarkStart w:id="4" w:name="_Ref333402619"/>
      <w:bookmarkStart w:id="5" w:name="_Ref333403032"/>
    </w:p>
    <w:p w:rsidR="00C620EB" w:rsidRPr="003A4546" w:rsidRDefault="00C620EB" w:rsidP="00C620EB">
      <w:pPr>
        <w:pStyle w:val="Beschriftung"/>
      </w:pPr>
      <w:bookmarkStart w:id="6" w:name="_Ref333403804"/>
      <w:r w:rsidRPr="003A4546">
        <w:t xml:space="preserve">Abbildung </w:t>
      </w:r>
      <w:r w:rsidR="009405FC">
        <w:fldChar w:fldCharType="begin"/>
      </w:r>
      <w:r w:rsidR="009405FC">
        <w:instrText xml:space="preserve"> SEQ Abbildung \* ARABIC </w:instrText>
      </w:r>
      <w:r w:rsidR="009405FC">
        <w:fldChar w:fldCharType="separate"/>
      </w:r>
      <w:r w:rsidR="009405FC">
        <w:rPr>
          <w:noProof/>
        </w:rPr>
        <w:t>1</w:t>
      </w:r>
      <w:r w:rsidR="009405FC">
        <w:rPr>
          <w:noProof/>
        </w:rPr>
        <w:fldChar w:fldCharType="end"/>
      </w:r>
      <w:bookmarkEnd w:id="3"/>
      <w:bookmarkEnd w:id="4"/>
      <w:bookmarkEnd w:id="5"/>
      <w:bookmarkEnd w:id="6"/>
      <w:r w:rsidRPr="003A4546">
        <w:t>: Der Übergang vom realen Motor zum Bausteine der Einzelsteuerfunktion</w:t>
      </w:r>
    </w:p>
    <w:p w:rsidR="00C620EB" w:rsidRDefault="00C620EB" w:rsidP="00C841E1">
      <w:pPr>
        <w:jc w:val="both"/>
      </w:pPr>
      <w:r>
        <w:br w:type="page"/>
      </w:r>
      <w:r>
        <w:lastRenderedPageBreak/>
        <w:t xml:space="preserve">Steuerungstechnische Einrichtungen können grundsätzlich in vier verschiedenen Betriebsarten betrieben werden. Das Gerät kann </w:t>
      </w:r>
      <w:r w:rsidR="00C841E1">
        <w:t>folgende Betriebsarten aufweisen:</w:t>
      </w:r>
    </w:p>
    <w:p w:rsidR="00C620EB" w:rsidRDefault="00C620EB" w:rsidP="00C620EB">
      <w:pPr>
        <w:pStyle w:val="SiemensListe"/>
        <w:suppressAutoHyphens/>
      </w:pPr>
      <w:r>
        <w:rPr>
          <w:rStyle w:val="Hervorhebung"/>
        </w:rPr>
        <w:t>Außer Betrieb</w:t>
      </w:r>
    </w:p>
    <w:p w:rsidR="00C620EB" w:rsidRDefault="00C620EB" w:rsidP="00C620EB">
      <w:pPr>
        <w:pStyle w:val="SiemensListe"/>
        <w:suppressAutoHyphens/>
      </w:pPr>
      <w:r>
        <w:t xml:space="preserve">im </w:t>
      </w:r>
      <w:r>
        <w:rPr>
          <w:rStyle w:val="Hervorhebung"/>
        </w:rPr>
        <w:t>Handbetrieb</w:t>
      </w:r>
      <w:r>
        <w:t xml:space="preserve"> </w:t>
      </w:r>
    </w:p>
    <w:p w:rsidR="00C620EB" w:rsidRDefault="00C620EB" w:rsidP="00C620EB">
      <w:pPr>
        <w:pStyle w:val="SiemensListe"/>
        <w:suppressAutoHyphens/>
      </w:pPr>
      <w:r>
        <w:t xml:space="preserve">im </w:t>
      </w:r>
      <w:r>
        <w:rPr>
          <w:rStyle w:val="Hervorhebung"/>
        </w:rPr>
        <w:t>Automatikbetrieb</w:t>
      </w:r>
      <w:r>
        <w:t xml:space="preserve"> oder </w:t>
      </w:r>
    </w:p>
    <w:p w:rsidR="00C620EB" w:rsidRDefault="00C620EB" w:rsidP="00C620EB">
      <w:pPr>
        <w:pStyle w:val="SiemensListe"/>
        <w:suppressAutoHyphens/>
      </w:pPr>
      <w:r>
        <w:t xml:space="preserve">im </w:t>
      </w:r>
      <w:r>
        <w:rPr>
          <w:rStyle w:val="Hervorhebung"/>
        </w:rPr>
        <w:t>Vor-Ort-Betrieb</w:t>
      </w:r>
      <w:r>
        <w:t xml:space="preserve"> </w:t>
      </w:r>
    </w:p>
    <w:p w:rsidR="00E623A3" w:rsidRDefault="00E623A3" w:rsidP="00E623A3">
      <w:pPr>
        <w:pStyle w:val="SiemensListe"/>
        <w:numPr>
          <w:ilvl w:val="0"/>
          <w:numId w:val="0"/>
        </w:numPr>
        <w:suppressAutoHyphens/>
        <w:ind w:left="1332"/>
      </w:pPr>
    </w:p>
    <w:p w:rsidR="00C620EB" w:rsidRDefault="00C620EB" w:rsidP="00C620EB">
      <w:pPr>
        <w:jc w:val="both"/>
      </w:pPr>
      <w:r>
        <w:t>Ein</w:t>
      </w:r>
      <w:r w:rsidR="00C841E1">
        <w:t xml:space="preserve">e Einzelsteuerfunktion darf </w:t>
      </w:r>
      <w:r>
        <w:t xml:space="preserve">dabei immer nur </w:t>
      </w:r>
      <w:r w:rsidR="00C841E1">
        <w:t>eine Betriebsart einnehmen</w:t>
      </w:r>
      <w:r>
        <w:t xml:space="preserve">. Die genannten Betriebsarten können gleichwertig oder über Prioritäten hierarchisch gegliedert sein. Einzelsteuerfunktionen bieten zudem Funktionen zum Schutz vor Geräte- und Prozessfehlern an. Dazu werden verschiedene Verriegelungen sowie eine Laufzeitüberwachung für das Gerät und den gesteuerten Prozess implementiert. </w:t>
      </w:r>
    </w:p>
    <w:p w:rsidR="00C620EB" w:rsidRDefault="00C620EB" w:rsidP="00C620EB">
      <w:pPr>
        <w:jc w:val="both"/>
      </w:pPr>
      <w:r>
        <w:t xml:space="preserve">Funktionsbaustein-Typen, in </w:t>
      </w:r>
      <w:r>
        <w:rPr>
          <w:rStyle w:val="Hervorhebung"/>
        </w:rPr>
        <w:t>PCS 7</w:t>
      </w:r>
      <w:r>
        <w:t xml:space="preserve"> als Bausteintypen bezeichnet, stellen vorgefertigte </w:t>
      </w:r>
      <w:r>
        <w:rPr>
          <w:rFonts w:eastAsia="ArialUnicodeMS"/>
          <w:lang w:eastAsia="ar-SA" w:bidi="ar-SA"/>
        </w:rPr>
        <w:t>Programmteile für die Bearbeitung wiederkehrender Funktionen dar. Sie können in CFC-Pläne eingefügt und dort als Ins</w:t>
      </w:r>
      <w:r w:rsidR="00C841E1">
        <w:rPr>
          <w:rFonts w:eastAsia="ArialUnicodeMS"/>
          <w:lang w:eastAsia="ar-SA" w:bidi="ar-SA"/>
        </w:rPr>
        <w:t>tanzen parametriert, verschaltet</w:t>
      </w:r>
      <w:r>
        <w:rPr>
          <w:rFonts w:eastAsia="ArialUnicodeMS"/>
          <w:lang w:eastAsia="ar-SA" w:bidi="ar-SA"/>
        </w:rPr>
        <w:t xml:space="preserve"> und an die Projekterfordernisse angepasst werden. Dabei legt der Baustein-Typ die Charakteristik für sämtliche Instanzen dieses Typs fest. </w:t>
      </w:r>
      <w:r>
        <w:rPr>
          <w:rStyle w:val="Hervorhebung"/>
        </w:rPr>
        <w:t>PCS 7</w:t>
      </w:r>
      <w:r>
        <w:t xml:space="preserve"> bietet bereits eine Vielzahl von leistungs</w:t>
      </w:r>
      <w:r>
        <w:softHyphen/>
        <w:t xml:space="preserve">fähigen und getesteten Einzelsteuerfunktionen als Bausteintypen in den leittechnischen Bibliotheken an. Diese modellieren jeweils eine steuerungstechnische Einrichtung und stellen die gesamte Ansteuerlogik bereit. Zusätzlich werden Funktionen angeboten </w:t>
      </w:r>
    </w:p>
    <w:p w:rsidR="00C620EB" w:rsidRDefault="00C620EB" w:rsidP="00C620EB">
      <w:pPr>
        <w:pStyle w:val="SiemensListe"/>
        <w:suppressAutoHyphens/>
      </w:pPr>
      <w:r>
        <w:t xml:space="preserve">zum </w:t>
      </w:r>
      <w:r>
        <w:rPr>
          <w:rStyle w:val="Hervorhebung"/>
        </w:rPr>
        <w:t>Bedienen</w:t>
      </w:r>
      <w:r>
        <w:t xml:space="preserve"> und </w:t>
      </w:r>
      <w:r>
        <w:rPr>
          <w:rStyle w:val="Hervorhebung"/>
        </w:rPr>
        <w:t>Beobachten</w:t>
      </w:r>
      <w:r>
        <w:t xml:space="preserve"> der Einzelsteuerfunktion</w:t>
      </w:r>
    </w:p>
    <w:p w:rsidR="00C620EB" w:rsidRDefault="00C620EB" w:rsidP="00C620EB">
      <w:pPr>
        <w:pStyle w:val="SiemensListe"/>
        <w:suppressAutoHyphens/>
      </w:pPr>
      <w:r>
        <w:t xml:space="preserve">zum </w:t>
      </w:r>
      <w:r>
        <w:rPr>
          <w:rStyle w:val="Hervorhebung"/>
        </w:rPr>
        <w:t>Steuern</w:t>
      </w:r>
      <w:r>
        <w:t xml:space="preserve"> von Signalen</w:t>
      </w:r>
    </w:p>
    <w:p w:rsidR="00C620EB" w:rsidRDefault="00C620EB" w:rsidP="00C620EB">
      <w:pPr>
        <w:pStyle w:val="SiemensListe"/>
        <w:suppressAutoHyphens/>
      </w:pPr>
      <w:r>
        <w:t xml:space="preserve">zur </w:t>
      </w:r>
      <w:r>
        <w:rPr>
          <w:rStyle w:val="Hervorhebung"/>
        </w:rPr>
        <w:t>Überwachung</w:t>
      </w:r>
      <w:r>
        <w:t xml:space="preserve"> und </w:t>
      </w:r>
      <w:r>
        <w:rPr>
          <w:rStyle w:val="Hervorhebung"/>
        </w:rPr>
        <w:t>Alarmierung</w:t>
      </w:r>
    </w:p>
    <w:p w:rsidR="00C620EB" w:rsidRDefault="00C620EB" w:rsidP="00C620EB">
      <w:pPr>
        <w:pStyle w:val="SiemensListe"/>
        <w:suppressAutoHyphens/>
      </w:pPr>
      <w:r>
        <w:t xml:space="preserve">zur </w:t>
      </w:r>
      <w:r>
        <w:rPr>
          <w:rStyle w:val="Hervorhebung"/>
        </w:rPr>
        <w:t>Betriebszustandsauswahl</w:t>
      </w:r>
    </w:p>
    <w:p w:rsidR="00C620EB" w:rsidRDefault="00C620EB" w:rsidP="00C620EB">
      <w:pPr>
        <w:pStyle w:val="SiemensListe"/>
        <w:suppressAutoHyphens/>
      </w:pPr>
      <w:r>
        <w:t xml:space="preserve">für </w:t>
      </w:r>
      <w:r>
        <w:rPr>
          <w:rStyle w:val="Hervorhebung"/>
        </w:rPr>
        <w:t>Verriegelungen</w:t>
      </w:r>
      <w:r>
        <w:t xml:space="preserve">. </w:t>
      </w:r>
    </w:p>
    <w:p w:rsidR="00E623A3" w:rsidRDefault="00E623A3" w:rsidP="00E623A3">
      <w:pPr>
        <w:pStyle w:val="SiemensListe"/>
        <w:numPr>
          <w:ilvl w:val="0"/>
          <w:numId w:val="0"/>
        </w:numPr>
        <w:suppressAutoHyphens/>
        <w:ind w:left="1332"/>
      </w:pPr>
    </w:p>
    <w:p w:rsidR="00C620EB" w:rsidRDefault="00C620EB" w:rsidP="00C620EB">
      <w:pPr>
        <w:jc w:val="both"/>
      </w:pPr>
      <w:r>
        <w:rPr>
          <w:rStyle w:val="Hervorhebung"/>
        </w:rPr>
        <w:t>Bildbausteine</w:t>
      </w:r>
      <w:r>
        <w:t xml:space="preserve"> mit verschiedenen </w:t>
      </w:r>
      <w:r>
        <w:rPr>
          <w:rStyle w:val="Hervorhebung"/>
        </w:rPr>
        <w:t>Sichten</w:t>
      </w:r>
      <w:r>
        <w:t xml:space="preserve"> ermöglichen die nahtlose Integration in ein entsprechendes Prozessleitsystem. </w:t>
      </w:r>
    </w:p>
    <w:p w:rsidR="00C620EB" w:rsidRDefault="00C620EB" w:rsidP="00C620EB">
      <w:pPr>
        <w:jc w:val="both"/>
      </w:pPr>
      <w:r>
        <w:t>Einzelsteuerfunktionen ermöglichen eine effiziente Entwicklung leistungsfähiger, qualitativ hochwertiger Lösungen. Sie modularisieren und typisieren wiederkehrende Funktionalitäten. Damit werden diese wiederverwendbar und zentral änderbar, was den Entwicklungsprozess erheblich beschleunigt.</w:t>
      </w:r>
    </w:p>
    <w:p w:rsidR="00C620EB" w:rsidRDefault="00C620EB" w:rsidP="00C620EB">
      <w:pPr>
        <w:pStyle w:val="berschrift2"/>
      </w:pPr>
      <w:r>
        <w:br w:type="page"/>
      </w:r>
      <w:r>
        <w:lastRenderedPageBreak/>
        <w:t>Theorie</w:t>
      </w:r>
    </w:p>
    <w:p w:rsidR="00C620EB" w:rsidRDefault="00C620EB" w:rsidP="00C620EB">
      <w:pPr>
        <w:pStyle w:val="berschrift3"/>
      </w:pPr>
      <w:r>
        <w:t>Objektorientierte Softwarestrukturierung</w:t>
      </w:r>
    </w:p>
    <w:p w:rsidR="00C620EB" w:rsidRDefault="00C620EB" w:rsidP="00C620EB">
      <w:pPr>
        <w:jc w:val="both"/>
      </w:pPr>
      <w:r>
        <w:t xml:space="preserve">Das Ziel der objektorientierten Softwarestrukturierung besteht darin, die Struktur der realen Anlage durch eine entsprechende Modularisierung der Anwendersoftware möglichst eindeutig nachzubilden. Dazu wird für jedes Feldgerät in der Anlage ein eigenes Programm erstellt. Für jeden Feldgerätetyp wird mindestens ein Funktionsbaustein bereitgestellt. </w:t>
      </w:r>
    </w:p>
    <w:p w:rsidR="00C620EB" w:rsidRDefault="00C620EB" w:rsidP="00C620EB">
      <w:pPr>
        <w:jc w:val="both"/>
      </w:pPr>
      <w:r>
        <w:t>Dieser Baustein realisiert die gesamte Ansteuerungslogik für diesen Feldgerätetyp. Darüber hinaus stellt er notwendige Schutz- und Überwachungsfunktionen sowie geeignete Bedien- und Visualisierungsmöglichkeiten bereit. Er kapselt damit die gesamte Funktionalität, die im Zusammenhang mit dem entsprechenden Feldgerätetyp notwendig ist. Das Anwenderprogramm nutzt diesen Baustein, um eine gewünschte Steuerung für eine Maschine oder einen Prozess zu realisieren, ohne dabei auf Kenntnisse der internen Daten und Operationen des Funktionsbausteins zurückgreifen zu müssen.</w:t>
      </w:r>
    </w:p>
    <w:p w:rsidR="00C620EB" w:rsidRDefault="00C620EB" w:rsidP="00C620EB">
      <w:pPr>
        <w:pStyle w:val="berschrift3"/>
      </w:pPr>
      <w:r>
        <w:t>Kanalfunktionen (Driver)</w:t>
      </w:r>
    </w:p>
    <w:p w:rsidR="00C620EB" w:rsidRDefault="00C620EB" w:rsidP="00C620EB">
      <w:pPr>
        <w:jc w:val="both"/>
      </w:pPr>
      <w:r>
        <w:t xml:space="preserve">In Ergänzung zur Behandlung der Feldgeräte durch eigene wiederverwendbare Bausteine ist es häufig sinnvoll, die Peripherieanbindung ebenfalls durch </w:t>
      </w:r>
      <w:r w:rsidRPr="00211604">
        <w:rPr>
          <w:rStyle w:val="Hervorhebung"/>
        </w:rPr>
        <w:t>Kanalbausteine</w:t>
      </w:r>
      <w:r>
        <w:t xml:space="preserve"> (engl. </w:t>
      </w:r>
      <w:r w:rsidRPr="00211604">
        <w:t>Driver</w:t>
      </w:r>
      <w:r>
        <w:t>) zu abstrahieren. Es ist zwar stets möglich, über Symbolnamen oder Adresse direkt au</w:t>
      </w:r>
      <w:r w:rsidR="001A4ED3">
        <w:t>f das Prozessabbild zuzugreifen, a</w:t>
      </w:r>
      <w:r>
        <w:t xml:space="preserve">llerdings müssen </w:t>
      </w:r>
      <w:r w:rsidR="001A4ED3">
        <w:t>hierbei</w:t>
      </w:r>
      <w:r>
        <w:t xml:space="preserve"> die möglicherweise vielfältigen Parameter zur Konfiguration des Kanals an anderer Stelle gesetzt werden. Dies führt schnell zu unübersichtlichen Programmen. </w:t>
      </w:r>
      <w:r>
        <w:rPr>
          <w:rStyle w:val="Hervorhebung"/>
        </w:rPr>
        <w:t>PCS 7</w:t>
      </w:r>
      <w:r>
        <w:t xml:space="preserve"> bietet eine Reihe von Kanalbausteinen, die zum einen die Statussignale der Baugruppen auswerten und zum anderen das Testen und die Inbetriebnahme von Automatisierungsprogrammen durch Simulationsmodi unterstützen. In den analogen Kanalbausteinen entsprechend Tabelle 1 erfolgt zudem durch die Parameter VLRANGE und VHRANGE eine Abbildung von den internen digitalen Größen auf die physikalischen Rechen- und Anzeigegrößen. </w:t>
      </w:r>
      <w:r>
        <w:rPr>
          <w:rStyle w:val="Hervorhebung"/>
        </w:rPr>
        <w:t>PCS 7</w:t>
      </w:r>
      <w:r>
        <w:t xml:space="preserve"> kann bei Verwendung von Kanalbausteinen die notwendigen Treiber automatisch erzeugen. Die Kanalbausteine werden deshalb in den Vorlagen der </w:t>
      </w:r>
      <w:r>
        <w:rPr>
          <w:rStyle w:val="Hervorhebung"/>
        </w:rPr>
        <w:t>PCS 7</w:t>
      </w:r>
      <w:r>
        <w:t xml:space="preserve"> Bibliotheken vielfach eingesetzt.</w:t>
      </w:r>
    </w:p>
    <w:p w:rsidR="00C620EB" w:rsidRDefault="00C620EB" w:rsidP="00C620EB">
      <w:pPr>
        <w:pStyle w:val="Beschriftung1"/>
        <w:keepNext/>
        <w:spacing w:before="240"/>
        <w:jc w:val="center"/>
        <w:rPr>
          <w:i/>
          <w:color w:val="auto"/>
        </w:rPr>
      </w:pPr>
      <w:r>
        <w:rPr>
          <w:b w:val="0"/>
          <w:color w:val="auto"/>
        </w:rPr>
        <w:t xml:space="preserve">Tabelle </w:t>
      </w:r>
      <w:r>
        <w:rPr>
          <w:b w:val="0"/>
          <w:color w:val="auto"/>
        </w:rPr>
        <w:fldChar w:fldCharType="begin"/>
      </w:r>
      <w:r>
        <w:rPr>
          <w:b w:val="0"/>
          <w:color w:val="auto"/>
        </w:rPr>
        <w:instrText xml:space="preserve"> SEQ "Tabelle" \*Arabic </w:instrText>
      </w:r>
      <w:r>
        <w:rPr>
          <w:b w:val="0"/>
          <w:color w:val="auto"/>
        </w:rPr>
        <w:fldChar w:fldCharType="separate"/>
      </w:r>
      <w:r w:rsidR="009405FC">
        <w:rPr>
          <w:b w:val="0"/>
          <w:noProof/>
          <w:color w:val="auto"/>
        </w:rPr>
        <w:t>1</w:t>
      </w:r>
      <w:r>
        <w:rPr>
          <w:b w:val="0"/>
          <w:color w:val="auto"/>
        </w:rPr>
        <w:fldChar w:fldCharType="end"/>
      </w:r>
      <w:r>
        <w:rPr>
          <w:b w:val="0"/>
          <w:color w:val="auto"/>
        </w:rPr>
        <w:t>: Auflistung verschiedener Kanalbausteine zur Abstraktion der Peripherieanbindung</w:t>
      </w:r>
    </w:p>
    <w:tbl>
      <w:tblPr>
        <w:tblW w:w="0" w:type="auto"/>
        <w:jc w:val="center"/>
        <w:tblLayout w:type="fixed"/>
        <w:tblCellMar>
          <w:left w:w="0" w:type="dxa"/>
          <w:right w:w="0" w:type="dxa"/>
        </w:tblCellMar>
        <w:tblLook w:val="0000" w:firstRow="0" w:lastRow="0" w:firstColumn="0" w:lastColumn="0" w:noHBand="0" w:noVBand="0"/>
      </w:tblPr>
      <w:tblGrid>
        <w:gridCol w:w="2575"/>
        <w:gridCol w:w="1276"/>
        <w:gridCol w:w="2693"/>
      </w:tblGrid>
      <w:tr w:rsidR="00C620EB" w:rsidTr="00400B47">
        <w:trPr>
          <w:trHeight w:val="310"/>
          <w:jc w:val="center"/>
        </w:trPr>
        <w:tc>
          <w:tcPr>
            <w:tcW w:w="2575" w:type="dxa"/>
            <w:tcBorders>
              <w:top w:val="single" w:sz="8" w:space="0" w:color="000000"/>
              <w:left w:val="single" w:sz="8" w:space="0" w:color="000000"/>
              <w:bottom w:val="single" w:sz="8" w:space="0" w:color="000000"/>
            </w:tcBorders>
            <w:shd w:val="clear" w:color="auto" w:fill="auto"/>
            <w:tcMar>
              <w:left w:w="108" w:type="dxa"/>
              <w:right w:w="108" w:type="dxa"/>
            </w:tcMar>
            <w:vAlign w:val="center"/>
          </w:tcPr>
          <w:p w:rsidR="00C620EB" w:rsidRPr="00C6634F" w:rsidRDefault="00C620EB" w:rsidP="00400B47">
            <w:pPr>
              <w:spacing w:before="20" w:after="20"/>
              <w:ind w:left="0"/>
              <w:rPr>
                <w:b/>
              </w:rPr>
            </w:pPr>
            <w:r>
              <w:rPr>
                <w:b/>
              </w:rPr>
              <w:t>Kanalbaustein</w:t>
            </w:r>
          </w:p>
        </w:tc>
        <w:tc>
          <w:tcPr>
            <w:tcW w:w="1276" w:type="dxa"/>
            <w:tcBorders>
              <w:top w:val="single" w:sz="8" w:space="0" w:color="000000"/>
              <w:left w:val="single" w:sz="4" w:space="0" w:color="000000"/>
              <w:bottom w:val="single" w:sz="8" w:space="0" w:color="000000"/>
            </w:tcBorders>
            <w:shd w:val="clear" w:color="auto" w:fill="auto"/>
            <w:tcMar>
              <w:left w:w="108" w:type="dxa"/>
              <w:right w:w="108" w:type="dxa"/>
            </w:tcMar>
            <w:vAlign w:val="center"/>
          </w:tcPr>
          <w:p w:rsidR="00C620EB" w:rsidRPr="00C6634F" w:rsidRDefault="00C620EB" w:rsidP="00400B47">
            <w:pPr>
              <w:spacing w:before="20" w:after="20"/>
              <w:ind w:left="0"/>
              <w:rPr>
                <w:b/>
              </w:rPr>
            </w:pPr>
            <w:r w:rsidRPr="00C6634F">
              <w:rPr>
                <w:b/>
              </w:rPr>
              <w:t>Baustein</w:t>
            </w:r>
          </w:p>
        </w:tc>
        <w:tc>
          <w:tcPr>
            <w:tcW w:w="2693" w:type="dxa"/>
            <w:tcBorders>
              <w:top w:val="single" w:sz="8" w:space="0" w:color="000000"/>
              <w:left w:val="single" w:sz="4" w:space="0" w:color="000000"/>
              <w:bottom w:val="single" w:sz="8" w:space="0" w:color="000000"/>
              <w:right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rPr>
                <w:b/>
              </w:rPr>
            </w:pPr>
            <w:r>
              <w:rPr>
                <w:b/>
              </w:rPr>
              <w:t>Verschaltung, Parameter</w:t>
            </w:r>
          </w:p>
        </w:tc>
      </w:tr>
      <w:tr w:rsidR="00C620EB" w:rsidTr="00400B47">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Digitaler Ausgang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PCS7DiOu</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PV_Out</w:t>
            </w:r>
          </w:p>
        </w:tc>
      </w:tr>
      <w:tr w:rsidR="00C620EB" w:rsidTr="00400B47">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Digitaler Eingang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PCS7DiIn</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PV_In</w:t>
            </w:r>
            <w:r w:rsidRPr="00C6634F">
              <w:t xml:space="preserve"> </w:t>
            </w:r>
          </w:p>
        </w:tc>
      </w:tr>
      <w:tr w:rsidR="00C620EB" w:rsidRPr="002D4C82" w:rsidTr="00400B47">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Analoger Ausgang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PCS7AnOu</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PV_Out, Scale</w:t>
            </w:r>
          </w:p>
        </w:tc>
      </w:tr>
      <w:tr w:rsidR="00C620EB" w:rsidTr="00400B47">
        <w:trPr>
          <w:trHeight w:val="23"/>
          <w:jc w:val="center"/>
        </w:trPr>
        <w:tc>
          <w:tcPr>
            <w:tcW w:w="2575" w:type="dxa"/>
            <w:tcBorders>
              <w:left w:val="single" w:sz="8"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Analoger Eingang</w:t>
            </w:r>
          </w:p>
        </w:tc>
        <w:tc>
          <w:tcPr>
            <w:tcW w:w="1276" w:type="dxa"/>
            <w:tcBorders>
              <w:left w:val="single" w:sz="4" w:space="0" w:color="000000"/>
              <w:bottom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PCS7AnIn</w:t>
            </w:r>
          </w:p>
        </w:tc>
        <w:tc>
          <w:tcPr>
            <w:tcW w:w="2693"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620EB" w:rsidRPr="00C6634F" w:rsidRDefault="00C620EB" w:rsidP="00400B47">
            <w:pPr>
              <w:spacing w:before="20" w:after="20"/>
              <w:ind w:left="0"/>
            </w:pPr>
            <w:r>
              <w:t>PV_In, Scale</w:t>
            </w:r>
          </w:p>
        </w:tc>
      </w:tr>
    </w:tbl>
    <w:p w:rsidR="00C620EB" w:rsidRDefault="00C620EB" w:rsidP="00C620EB">
      <w:pPr>
        <w:pStyle w:val="berschrift3"/>
      </w:pPr>
      <w:r>
        <w:t>Einzelsteuerfunktionen</w:t>
      </w:r>
    </w:p>
    <w:p w:rsidR="00C620EB" w:rsidRDefault="00C620EB" w:rsidP="00C620EB">
      <w:pPr>
        <w:jc w:val="both"/>
      </w:pPr>
      <w:r>
        <w:t>Motoren und Ventile sind als steuerungstechnische Einrichtungen in der Fabrik- und Prozessautomatisierung von zentraler Bedeutung. Es existiert eine Vielzahl gängiger Typen mit spezifischem Bedien- und Meldeverhalten. Im Sinne einer objektorientierten Automatisierung werden derartige Einrichtungen nicht direkt angesteuert, sondern zunächst als Funktionsbaustein-Typen modelliert. Die Ansteuerung erfolgt stets indirekt über eine Instanz des entsprechenden Funktionsbaustein-Typs. Funktions</w:t>
      </w:r>
      <w:r>
        <w:softHyphen/>
        <w:t xml:space="preserve">bausteine für Motoren und Ventile werden als </w:t>
      </w:r>
      <w:r>
        <w:rPr>
          <w:rStyle w:val="Hervorhebung"/>
        </w:rPr>
        <w:t>Einzelsteuerfunktionen (ESF)</w:t>
      </w:r>
      <w:r>
        <w:t xml:space="preserve"> oder </w:t>
      </w:r>
      <w:r>
        <w:rPr>
          <w:rStyle w:val="Hervorhebung"/>
        </w:rPr>
        <w:t>Individual Drive Functions (IDF)</w:t>
      </w:r>
      <w:r>
        <w:t xml:space="preserve"> bezeichnet. Einzelsteuerfunktionen ermöglichen die Steuerung, Überwachung und Bedienung von steuerungstechnischen Einrichtungen durch die Bereitstellung von entsprechenden Anschlüssen für Stell- und Steuersignale sowie für Parametrier- und Überwachungsfunktionen. Die technische Umsetzung der Steuerung, wie zum Beispiel das Anlaufverhalten, die Ansteuerung des Antriebs oder die Geräteüber</w:t>
      </w:r>
      <w:r>
        <w:softHyphen/>
        <w:t xml:space="preserve">wachung wird durch die Funktionsbaustein-Instanz realisiert und bleibt dem Nutzer verborgen. </w:t>
      </w:r>
      <w:r>
        <w:rPr>
          <w:rStyle w:val="Hervorhebung"/>
        </w:rPr>
        <w:t>PCS 7</w:t>
      </w:r>
      <w:r>
        <w:t xml:space="preserve"> bietet bereits eine Vielzahl von leistungsfähigen und getesteten Einzelsteuerfunktionen als Bausteintypen in den leittechnischen Bibliotheken an. </w:t>
      </w:r>
      <w:r>
        <w:fldChar w:fldCharType="begin"/>
      </w:r>
      <w:r>
        <w:instrText xml:space="preserve"> REF _Ref259105345 \h  \* MERGEFORMAT </w:instrText>
      </w:r>
      <w:r>
        <w:fldChar w:fldCharType="separate"/>
      </w:r>
      <w:r w:rsidR="009405FC">
        <w:t xml:space="preserve">Tabelle </w:t>
      </w:r>
      <w:r w:rsidR="009405FC" w:rsidRPr="009405FC">
        <w:rPr>
          <w:noProof/>
        </w:rPr>
        <w:t>2</w:t>
      </w:r>
      <w:r>
        <w:fldChar w:fldCharType="end"/>
      </w:r>
      <w:r>
        <w:t xml:space="preserve"> fasst die Einzelsteuerfunktionen der </w:t>
      </w:r>
      <w:r>
        <w:rPr>
          <w:rStyle w:val="Hervorhebung"/>
        </w:rPr>
        <w:t>PCS 7 Advanced Process Library</w:t>
      </w:r>
      <w:r>
        <w:t xml:space="preserve"> [2] zusammen.</w:t>
      </w:r>
    </w:p>
    <w:p w:rsidR="00C620EB" w:rsidRPr="00A43FC9" w:rsidRDefault="00C620EB" w:rsidP="00C620EB">
      <w:pPr>
        <w:pStyle w:val="Beschriftung1"/>
        <w:keepNext/>
        <w:spacing w:before="240"/>
        <w:jc w:val="center"/>
        <w:rPr>
          <w:rStyle w:val="Hervorhebung"/>
        </w:rPr>
      </w:pPr>
      <w:bookmarkStart w:id="7" w:name="_Ref259105345"/>
      <w:r>
        <w:rPr>
          <w:b w:val="0"/>
          <w:color w:val="auto"/>
        </w:rPr>
        <w:lastRenderedPageBreak/>
        <w:t xml:space="preserve">Tabelle </w:t>
      </w:r>
      <w:r>
        <w:rPr>
          <w:b w:val="0"/>
          <w:color w:val="auto"/>
        </w:rPr>
        <w:fldChar w:fldCharType="begin"/>
      </w:r>
      <w:r>
        <w:rPr>
          <w:b w:val="0"/>
          <w:color w:val="auto"/>
        </w:rPr>
        <w:instrText xml:space="preserve"> SEQ "Tabelle" \*Arabic </w:instrText>
      </w:r>
      <w:r>
        <w:rPr>
          <w:b w:val="0"/>
          <w:color w:val="auto"/>
        </w:rPr>
        <w:fldChar w:fldCharType="separate"/>
      </w:r>
      <w:r w:rsidR="009405FC">
        <w:rPr>
          <w:b w:val="0"/>
          <w:noProof/>
          <w:color w:val="auto"/>
        </w:rPr>
        <w:t>2</w:t>
      </w:r>
      <w:r>
        <w:rPr>
          <w:b w:val="0"/>
          <w:color w:val="auto"/>
        </w:rPr>
        <w:fldChar w:fldCharType="end"/>
      </w:r>
      <w:bookmarkEnd w:id="7"/>
      <w:r>
        <w:rPr>
          <w:b w:val="0"/>
          <w:color w:val="auto"/>
        </w:rPr>
        <w:t xml:space="preserve">: Die Einzelsteuerfunktionen der </w:t>
      </w:r>
      <w:r w:rsidRPr="00712EE2">
        <w:rPr>
          <w:bCs w:val="0"/>
          <w:i/>
          <w:iCs/>
          <w:color w:val="auto"/>
        </w:rPr>
        <w:t>PCS 7 Advanced Prozess Library</w:t>
      </w:r>
    </w:p>
    <w:tbl>
      <w:tblPr>
        <w:tblW w:w="0" w:type="auto"/>
        <w:tblInd w:w="1077" w:type="dxa"/>
        <w:tblLayout w:type="fixed"/>
        <w:tblCellMar>
          <w:top w:w="113" w:type="dxa"/>
          <w:left w:w="85" w:type="dxa"/>
          <w:bottom w:w="113" w:type="dxa"/>
          <w:right w:w="85" w:type="dxa"/>
        </w:tblCellMar>
        <w:tblLook w:val="0000" w:firstRow="0" w:lastRow="0" w:firstColumn="0" w:lastColumn="0" w:noHBand="0" w:noVBand="0"/>
      </w:tblPr>
      <w:tblGrid>
        <w:gridCol w:w="1583"/>
        <w:gridCol w:w="5080"/>
        <w:gridCol w:w="1418"/>
      </w:tblGrid>
      <w:tr w:rsidR="00C620EB" w:rsidRPr="00253531" w:rsidTr="00400B47">
        <w:tc>
          <w:tcPr>
            <w:tcW w:w="1583"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rPr>
                <w:b/>
              </w:rPr>
            </w:pPr>
            <w:r w:rsidRPr="00253531">
              <w:rPr>
                <w:b/>
              </w:rPr>
              <w:t>Einzelsteuer</w:t>
            </w:r>
            <w:r w:rsidRPr="00253531">
              <w:rPr>
                <w:b/>
              </w:rPr>
              <w:softHyphen/>
            </w:r>
            <w:r w:rsidRPr="00253531">
              <w:rPr>
                <w:b/>
              </w:rPr>
              <w:softHyphen/>
              <w:t>funktion</w:t>
            </w:r>
          </w:p>
        </w:tc>
        <w:tc>
          <w:tcPr>
            <w:tcW w:w="5080" w:type="dxa"/>
            <w:tcBorders>
              <w:top w:val="single" w:sz="8" w:space="0" w:color="000000"/>
              <w:left w:val="single" w:sz="4" w:space="0" w:color="000000"/>
              <w:bottom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rPr>
                <w:b/>
              </w:rPr>
            </w:pPr>
            <w:r>
              <w:rPr>
                <w:b/>
              </w:rPr>
              <w:t>Anwendungsbereich</w:t>
            </w:r>
          </w:p>
        </w:tc>
        <w:tc>
          <w:tcPr>
            <w:tcW w:w="1418"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rPr>
                <w:b/>
              </w:rPr>
            </w:pPr>
            <w:r w:rsidRPr="00253531">
              <w:rPr>
                <w:b/>
              </w:rPr>
              <w:t>Objektname</w:t>
            </w:r>
          </w:p>
        </w:tc>
      </w:tr>
      <w:tr w:rsidR="00C620EB" w:rsidRPr="00253531" w:rsidTr="00400B4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2840C7" w:rsidRDefault="00C620EB" w:rsidP="00400B47">
            <w:pPr>
              <w:spacing w:before="20" w:after="20"/>
              <w:ind w:left="0"/>
            </w:pPr>
            <w:r w:rsidRPr="002840C7">
              <w:t>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Ansteuerung von Motoren mit einem Steuersignal (ein/aus) und einer Laufrückmeldung</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FB 1850</w:t>
            </w:r>
          </w:p>
        </w:tc>
      </w:tr>
      <w:tr w:rsidR="00C620EB" w:rsidRPr="00253531" w:rsidTr="00400B4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2840C7" w:rsidRDefault="00C620EB" w:rsidP="00400B47">
            <w:pPr>
              <w:spacing w:before="20" w:after="20"/>
              <w:ind w:left="0"/>
            </w:pPr>
            <w:r w:rsidRPr="002840C7">
              <w:t>MotRevL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Ansteuerung von Motoren mit zwei Drehrichtungen (Linkslauf/Rechtslauf) und maximal zwei Rückmeldungen</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FB 1851</w:t>
            </w:r>
          </w:p>
        </w:tc>
      </w:tr>
      <w:tr w:rsidR="00C620EB" w:rsidRPr="00253531" w:rsidTr="00400B4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2840C7" w:rsidRDefault="00C620EB" w:rsidP="00400B47">
            <w:pPr>
              <w:spacing w:before="20" w:after="20"/>
              <w:ind w:left="0"/>
            </w:pPr>
            <w:r w:rsidRPr="002840C7">
              <w:t>MotSpedL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Ansteuerung von Motoren mit zwei Geschwindigkeiten (langsam/schnell) und maximal zwei Rückmeldungen</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FB 1856</w:t>
            </w:r>
          </w:p>
        </w:tc>
      </w:tr>
      <w:tr w:rsidR="00C620EB" w:rsidRPr="00253531" w:rsidTr="00400B4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2840C7" w:rsidRDefault="00C620EB" w:rsidP="00400B47">
            <w:pPr>
              <w:spacing w:before="20" w:after="20"/>
              <w:ind w:left="0"/>
            </w:pPr>
            <w:r w:rsidRPr="002840C7">
              <w:t>VlvL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Ansteuerung von Steuerventilen mit einem Steuersignal (öffnen/schließen) und Stellungs</w:t>
            </w:r>
            <w:r>
              <w:softHyphen/>
              <w:t>rückmeldesignalen (offen/geschlossen)</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FB 1899</w:t>
            </w:r>
          </w:p>
        </w:tc>
      </w:tr>
      <w:tr w:rsidR="00C620EB" w:rsidRPr="00253531" w:rsidTr="00400B47">
        <w:tc>
          <w:tcPr>
            <w:tcW w:w="1583"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2840C7" w:rsidRDefault="00C620EB" w:rsidP="00400B47">
            <w:pPr>
              <w:spacing w:before="20" w:after="20"/>
              <w:ind w:left="0"/>
            </w:pPr>
            <w:r w:rsidRPr="002840C7">
              <w:t>VlvMotL</w:t>
            </w:r>
          </w:p>
        </w:tc>
        <w:tc>
          <w:tcPr>
            <w:tcW w:w="508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t xml:space="preserve">Ansteuerung von Motorventilen mit zwei Steuersignalen und Stellungsrückmeldesignalen (offen/geschlossen). </w:t>
            </w:r>
          </w:p>
        </w:tc>
        <w:tc>
          <w:tcPr>
            <w:tcW w:w="1418"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253531" w:rsidRDefault="00C620EB" w:rsidP="00400B47">
            <w:pPr>
              <w:spacing w:before="20" w:after="20"/>
              <w:ind w:left="0"/>
            </w:pPr>
            <w:r w:rsidRPr="00253531">
              <w:t xml:space="preserve">FB </w:t>
            </w:r>
            <w:r>
              <w:t>1900</w:t>
            </w:r>
          </w:p>
        </w:tc>
      </w:tr>
    </w:tbl>
    <w:p w:rsidR="00C620EB" w:rsidRDefault="00C620EB" w:rsidP="00C620EB">
      <w:pPr>
        <w:pStyle w:val="berschrift3"/>
      </w:pPr>
      <w:r>
        <w:t>Schutzmaßnahmen</w:t>
      </w:r>
    </w:p>
    <w:p w:rsidR="00C620EB" w:rsidRDefault="00C620EB" w:rsidP="00C620EB">
      <w:pPr>
        <w:jc w:val="both"/>
      </w:pPr>
      <w:r>
        <w:t>Bei der Ansteuerung von steuerungstechnischen Einrichtungen sind verschiedene Schutz</w:t>
      </w:r>
      <w:r>
        <w:softHyphen/>
        <w:t>maßnahmen zu treffen. Zum einen sind die Einrichtungen selbst vor Fehlern zu schützen. Zum anderen muss der gesteuerte Prozess im Fehlerfall in einen sicheren Zustand überführt und dort solange gehalten werden, bis der Fehlerfall beseitigt ist.</w:t>
      </w:r>
    </w:p>
    <w:p w:rsidR="00C620EB" w:rsidRDefault="00C620EB" w:rsidP="00C620EB">
      <w:pPr>
        <w:jc w:val="both"/>
      </w:pPr>
      <w:r w:rsidRPr="00A769F6">
        <w:rPr>
          <w:rStyle w:val="Hervorhebung"/>
        </w:rPr>
        <w:t>Gerätefehler</w:t>
      </w:r>
      <w:r>
        <w:t xml:space="preserve"> (zum Beispiel Kabelbruch, Achsbruch) können steuerungstechnisch nicht verhindert werden. Die Auswirkungen können jedoch durch Redundanzkonzepte minimiert werden. </w:t>
      </w:r>
      <w:r w:rsidRPr="00A769F6">
        <w:rPr>
          <w:rStyle w:val="Hervorhebung"/>
        </w:rPr>
        <w:t>Prozessfehler</w:t>
      </w:r>
      <w:r>
        <w:t xml:space="preserve"> (zum Beispiel Behälterüberlauf, Trockenlauf einer Pumpe) sollen hingegen direkt durch die Steuerung verhindert werden. Dazu werden entsprechende </w:t>
      </w:r>
      <w:r w:rsidRPr="00A769F6">
        <w:rPr>
          <w:rStyle w:val="Hervorhebung"/>
        </w:rPr>
        <w:t>Verriegelungen</w:t>
      </w:r>
      <w:r>
        <w:t xml:space="preserve"> implementiert. Erkennt die Einzelsteuerfunktion aufgrund der aktuellen Eingangswerte einen gefährlichen Prozesszustand, so wird das gesteuerte Gerät in einen sicheren Zustand überführt (siehe Kapitel ‚Anlagensicherung’). Das Gerät wird solange in diesem Zustand gehalten, wie der gefährliche Prozesszustand andauert. Üblicherweise werden Verriegelungen mithilfe einer </w:t>
      </w:r>
      <w:r w:rsidRPr="0016596D">
        <w:rPr>
          <w:rStyle w:val="Hervorhebung"/>
        </w:rPr>
        <w:t>Verriegelungsmatrix</w:t>
      </w:r>
      <w:r>
        <w:t xml:space="preserve"> spezifiziert.</w:t>
      </w:r>
    </w:p>
    <w:p w:rsidR="00C620EB" w:rsidRDefault="00C620EB" w:rsidP="00C620EB">
      <w:pPr>
        <w:jc w:val="both"/>
      </w:pPr>
      <w:r>
        <w:t xml:space="preserve">Um einen eingetretenen Gerätefehler zu erkennen, führt eine Einzelsteuerfunktion häufig eine </w:t>
      </w:r>
      <w:r w:rsidRPr="00A769F6">
        <w:rPr>
          <w:rStyle w:val="Hervorhebung"/>
        </w:rPr>
        <w:t>Laufzeitüberwachung</w:t>
      </w:r>
      <w:r>
        <w:t xml:space="preserve"> durch. Mithilfe bestimmter Sensorinformationen, zum Beispiel von Endlagensensoren in Ventilen, überprüft die Einzelsteuerfunktion, ob die ausgegebenen Stellsignale auch die geforderte Wirkung erzielen. Stehen die gemessenen Werte über einen bestimmten Zeitraum hinweg in Widerspruch zu den ausgegebenen Stellsignalen, so liegt eine Störung vor. Wird ein solcher Laufzeitfehler erkannt, so wird das übergeordnete Leitsystem alarmiert und das gesteuerte Gerät wird deaktiviert. Das Gerät bleibt solange inaktiv, bis der Laufzeitfehler beseitigt und der Alarm quittiert worden ist. Häufig werden zur Erkennung von Gerätefehlern einfache binäre Schutzschalter verwendet.</w:t>
      </w:r>
    </w:p>
    <w:p w:rsidR="00C620EB" w:rsidRDefault="00C620EB" w:rsidP="00C620EB">
      <w:pPr>
        <w:pStyle w:val="berschrift3"/>
      </w:pPr>
      <w:r>
        <w:t>Betriebsarten</w:t>
      </w:r>
    </w:p>
    <w:p w:rsidR="00C620EB" w:rsidRDefault="00C620EB" w:rsidP="00C620EB">
      <w:pPr>
        <w:jc w:val="both"/>
      </w:pPr>
      <w:r>
        <w:t>Steuerungstechnische Einrichtungen werden im Allgemeinen nicht ausschließlich automatisch betrieben. Zeitweise ist es notwendig die Steuerung in der Leitwarte manuell durchzuführen oder das Gerät direkt vor Ort zu ansteuern, zum Beispiel für Reparatur</w:t>
      </w:r>
      <w:r>
        <w:softHyphen/>
        <w:t>arbeiten. Es wird daher zwischen vier grundlegenden Betriebsarten unterschieden:</w:t>
      </w:r>
    </w:p>
    <w:p w:rsidR="00C620EB" w:rsidRPr="006D5465" w:rsidRDefault="00C620EB" w:rsidP="00C620EB">
      <w:pPr>
        <w:pStyle w:val="SiemensListe"/>
        <w:suppressAutoHyphens/>
        <w:jc w:val="both"/>
      </w:pPr>
      <w:r w:rsidRPr="006D5465">
        <w:rPr>
          <w:rStyle w:val="Hervorhebung"/>
        </w:rPr>
        <w:t>Außer Betrieb</w:t>
      </w:r>
      <w:r w:rsidRPr="006D5465">
        <w:t>: Das Gerät ist nicht aktiv.</w:t>
      </w:r>
    </w:p>
    <w:p w:rsidR="00C620EB" w:rsidRPr="006D5465" w:rsidRDefault="00C620EB" w:rsidP="00C620EB">
      <w:pPr>
        <w:pStyle w:val="SiemensListe"/>
        <w:suppressAutoHyphens/>
        <w:jc w:val="both"/>
      </w:pPr>
      <w:r w:rsidRPr="006D5465">
        <w:rPr>
          <w:rStyle w:val="Hervorhebung"/>
        </w:rPr>
        <w:t>Automatikbetrieb</w:t>
      </w:r>
      <w:r w:rsidRPr="006D5465">
        <w:t>: Die Einzelsteuerfunktion wird von einem übergeordneten Programm automatisch angesteuert.</w:t>
      </w:r>
    </w:p>
    <w:p w:rsidR="00C620EB" w:rsidRPr="006D5465" w:rsidRDefault="00C620EB" w:rsidP="00C620EB">
      <w:pPr>
        <w:pStyle w:val="SiemensListe"/>
        <w:suppressAutoHyphens/>
        <w:jc w:val="both"/>
      </w:pPr>
      <w:r w:rsidRPr="006D5465">
        <w:rPr>
          <w:rStyle w:val="Hervorhebung"/>
        </w:rPr>
        <w:t>Handbetrieb</w:t>
      </w:r>
      <w:r w:rsidRPr="006D5465">
        <w:t>: Die Einzelsteuerfunktion wird über eine Bediengraphik des</w:t>
      </w:r>
      <w:r>
        <w:t xml:space="preserve"> </w:t>
      </w:r>
      <w:r w:rsidRPr="006D5465">
        <w:t>Leitsystems direkt durch den Bediener angesteuert.</w:t>
      </w:r>
    </w:p>
    <w:p w:rsidR="00C620EB" w:rsidRDefault="00C620EB" w:rsidP="00C620EB">
      <w:pPr>
        <w:pStyle w:val="SiemensListe"/>
        <w:suppressAutoHyphens/>
        <w:jc w:val="both"/>
      </w:pPr>
      <w:r w:rsidRPr="006D5465">
        <w:rPr>
          <w:rStyle w:val="Hervorhebung"/>
        </w:rPr>
        <w:t>Vor-Ort-Betrieb</w:t>
      </w:r>
      <w:r>
        <w:t>: Der Bediener bedient das Gerät direkt vor Ort, zum Beispiel über ein Bedientableau.</w:t>
      </w:r>
    </w:p>
    <w:p w:rsidR="00C620EB" w:rsidRDefault="00C620EB" w:rsidP="00C620EB">
      <w:pPr>
        <w:jc w:val="both"/>
      </w:pPr>
      <w:r>
        <w:lastRenderedPageBreak/>
        <w:t>Eine Einzelsteuerfunktion darf sich immer nur in genau einer Betriebsart befinden. Es existieren verschiedene Konzepte, wie die damit verbundene Betriebsartenumschaltung sicher und eindeutig realisiert werden kann. Grundsätzlich lassen sich diese Konzepte unterscheiden zwischen einer Gleichberechtigung der Betriebsarten und einer Betriebs</w:t>
      </w:r>
      <w:r>
        <w:softHyphen/>
        <w:t xml:space="preserve">artenhierarchie. Im letztgenannten Fall werden die möglichen Betriebsarten zusätzlich eindeutig priorisiert. Eine angewählte Betriebsart wird in diesem Fall genau dann geändert, wenn das Gerät entweder nicht aktiv ist (Betriebsart </w:t>
      </w:r>
      <w:r w:rsidRPr="004B48BC">
        <w:rPr>
          <w:rStyle w:val="Hervorhebung"/>
        </w:rPr>
        <w:t>Außer Betrieb</w:t>
      </w:r>
      <w:r>
        <w:t>) oder wenn die gewünschte neue Betriebsart eine höhere Priorität hat als die bereits angewählte.</w:t>
      </w:r>
    </w:p>
    <w:p w:rsidR="00C620EB" w:rsidRDefault="00C620EB" w:rsidP="00C620EB">
      <w:pPr>
        <w:pStyle w:val="berschrift3"/>
      </w:pPr>
      <w:r>
        <w:t>Funktionsbaustein-Typen in PCS 7</w:t>
      </w:r>
    </w:p>
    <w:p w:rsidR="00C620EB" w:rsidRDefault="00C620EB" w:rsidP="00C620EB">
      <w:pPr>
        <w:jc w:val="both"/>
        <w:rPr>
          <w:rFonts w:eastAsia="ArialUnicodeMS"/>
          <w:lang w:eastAsia="ar-SA" w:bidi="ar-SA"/>
        </w:rPr>
      </w:pPr>
      <w:r>
        <w:t xml:space="preserve">Funktionsbaustein-Typen werden in </w:t>
      </w:r>
      <w:r>
        <w:rPr>
          <w:rStyle w:val="Hervorhebung"/>
        </w:rPr>
        <w:t>PCS 7</w:t>
      </w:r>
      <w:r>
        <w:t xml:space="preserve"> als Bausteintypen bezeichnet und stellen vorgefertigte </w:t>
      </w:r>
      <w:r>
        <w:rPr>
          <w:rFonts w:eastAsia="ArialUnicodeMS"/>
          <w:lang w:eastAsia="ar-SA" w:bidi="ar-SA"/>
        </w:rPr>
        <w:t>Programmteile für die Bearbeitung wiederkehrender Funktionen dar. Sie können in CFC-Pläne eingefügt werden und dort als Instanzen parametriert, verschalte</w:t>
      </w:r>
      <w:r w:rsidR="00005E67">
        <w:rPr>
          <w:rFonts w:eastAsia="ArialUnicodeMS"/>
          <w:lang w:eastAsia="ar-SA" w:bidi="ar-SA"/>
        </w:rPr>
        <w:t>t</w:t>
      </w:r>
      <w:r>
        <w:rPr>
          <w:rFonts w:eastAsia="ArialUnicodeMS"/>
          <w:lang w:eastAsia="ar-SA" w:bidi="ar-SA"/>
        </w:rPr>
        <w:t xml:space="preserve"> und an die Projekterfordernisse angepasst werden.</w:t>
      </w:r>
    </w:p>
    <w:p w:rsidR="00C620EB" w:rsidRDefault="00C620EB" w:rsidP="00C620EB">
      <w:pPr>
        <w:jc w:val="both"/>
      </w:pPr>
      <w:r>
        <w:rPr>
          <w:rFonts w:eastAsia="ArialUnicodeMS"/>
          <w:lang w:eastAsia="ar-SA" w:bidi="ar-SA"/>
        </w:rPr>
        <w:t xml:space="preserve">Dabei legt der Baustein-Typ die Charakteristik für sämtliche Instanzen dieses Typs fest. Die verwendeten Bausteintypen eines Projektes werden dazu in der Stammdatenbibliothek abgelegt. Wird der dort abgelegte Bausteintyp geändert, so werden die Änderungen unmittelbar von sämtlichen Instanzen übernommen. Dieses </w:t>
      </w:r>
      <w:r>
        <w:t xml:space="preserve">Konzept der Typisierung unterstützt das rationelle Engineering durch die </w:t>
      </w:r>
      <w:r>
        <w:rPr>
          <w:rFonts w:eastAsia="ArialUnicodeMS"/>
          <w:lang w:eastAsia="ar-SA" w:bidi="ar-SA"/>
        </w:rPr>
        <w:t>Wiederverwendbarkeit und die zentrale Änderbarkeit häufig wiederkehrender Funktionen.</w:t>
      </w:r>
    </w:p>
    <w:p w:rsidR="00E623A3" w:rsidRDefault="00E623A3" w:rsidP="00E623A3">
      <w:r>
        <w:rPr>
          <w:noProof/>
          <w:lang w:eastAsia="de-DE" w:bidi="ar-SA"/>
        </w:rPr>
        <mc:AlternateContent>
          <mc:Choice Requires="wps">
            <w:drawing>
              <wp:anchor distT="0" distB="0" distL="114300" distR="114300" simplePos="0" relativeHeight="251672064" behindDoc="0" locked="0" layoutInCell="1" allowOverlap="1" wp14:anchorId="6847314E" wp14:editId="0E3B7DD7">
                <wp:simplePos x="0" y="0"/>
                <wp:positionH relativeFrom="column">
                  <wp:posOffset>790575</wp:posOffset>
                </wp:positionH>
                <wp:positionV relativeFrom="paragraph">
                  <wp:posOffset>160020</wp:posOffset>
                </wp:positionV>
                <wp:extent cx="1280160" cy="169545"/>
                <wp:effectExtent l="0" t="0" r="0" b="1905"/>
                <wp:wrapNone/>
                <wp:docPr id="12" name="Textfeld 12"/>
                <wp:cNvGraphicFramePr/>
                <a:graphic xmlns:a="http://schemas.openxmlformats.org/drawingml/2006/main">
                  <a:graphicData uri="http://schemas.microsoft.com/office/word/2010/wordprocessingShape">
                    <wps:wsp>
                      <wps:cNvSpPr txBox="1"/>
                      <wps:spPr>
                        <a:xfrm>
                          <a:off x="0" y="0"/>
                          <a:ext cx="1280160"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2" w:rsidRPr="002C098A" w:rsidRDefault="00985162" w:rsidP="00E623A3">
                            <w:pPr>
                              <w:spacing w:before="0" w:after="0" w:line="20" w:lineRule="atLeast"/>
                              <w:ind w:left="0"/>
                              <w:jc w:val="right"/>
                              <w:rPr>
                                <w:sz w:val="18"/>
                                <w:szCs w:val="18"/>
                              </w:rPr>
                            </w:pPr>
                            <w:r w:rsidRPr="002C098A">
                              <w:rPr>
                                <w:sz w:val="18"/>
                                <w:szCs w:val="18"/>
                              </w:rPr>
                              <w:t>Bausteinbezeichner</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left:0;text-align:left;margin-left:62.25pt;margin-top:12.6pt;width:100.8pt;height:1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" fillcolor="white [3201]" stroked="f" strokeweight=".5pt">
                <v:textbox inset=",0,0,0">
                  <w:txbxContent>
                    <w:p w:rsidR="00985162" w:rsidRPr="002C098A" w:rsidRDefault="00985162" w:rsidP="00E623A3">
                      <w:pPr>
                        <w:spacing w:before="0" w:after="0" w:line="20" w:lineRule="atLeast"/>
                        <w:ind w:left="0"/>
                        <w:jc w:val="right"/>
                        <w:rPr>
                          <w:sz w:val="18"/>
                          <w:szCs w:val="18"/>
                        </w:rPr>
                      </w:pPr>
                      <w:r w:rsidRPr="002C098A">
                        <w:rPr>
                          <w:sz w:val="18"/>
                          <w:szCs w:val="18"/>
                        </w:rPr>
                        <w:t>Bausteinbezeichner</w:t>
                      </w:r>
                    </w:p>
                  </w:txbxContent>
                </v:textbox>
              </v:shape>
            </w:pict>
          </mc:Fallback>
        </mc:AlternateContent>
      </w:r>
    </w:p>
    <w:p w:rsidR="00E623A3" w:rsidRDefault="00E623A3" w:rsidP="00E623A3">
      <w:pPr>
        <w:jc w:val="center"/>
      </w:pPr>
      <w:r>
        <w:rPr>
          <w:noProof/>
          <w:lang w:eastAsia="de-DE" w:bidi="ar-SA"/>
        </w:rPr>
        <mc:AlternateContent>
          <mc:Choice Requires="wps">
            <w:drawing>
              <wp:anchor distT="0" distB="0" distL="114300" distR="114300" simplePos="0" relativeHeight="251670016" behindDoc="0" locked="0" layoutInCell="1" allowOverlap="1" wp14:anchorId="053FD44D" wp14:editId="7CC03D06">
                <wp:simplePos x="0" y="0"/>
                <wp:positionH relativeFrom="column">
                  <wp:posOffset>4311650</wp:posOffset>
                </wp:positionH>
                <wp:positionV relativeFrom="paragraph">
                  <wp:posOffset>1516601</wp:posOffset>
                </wp:positionV>
                <wp:extent cx="1133475" cy="147955"/>
                <wp:effectExtent l="0" t="0" r="9525" b="4445"/>
                <wp:wrapNone/>
                <wp:docPr id="9" name="Textfeld 9"/>
                <wp:cNvGraphicFramePr/>
                <a:graphic xmlns:a="http://schemas.openxmlformats.org/drawingml/2006/main">
                  <a:graphicData uri="http://schemas.microsoft.com/office/word/2010/wordprocessingShape">
                    <wps:wsp>
                      <wps:cNvSpPr txBox="1"/>
                      <wps:spPr>
                        <a:xfrm>
                          <a:off x="0" y="0"/>
                          <a:ext cx="1133475" cy="147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2" w:rsidRPr="002C098A" w:rsidRDefault="00985162" w:rsidP="00E623A3">
                            <w:pPr>
                              <w:spacing w:before="0" w:after="0" w:line="20" w:lineRule="atLeast"/>
                              <w:ind w:left="0"/>
                              <w:rPr>
                                <w:sz w:val="18"/>
                                <w:szCs w:val="18"/>
                              </w:rPr>
                            </w:pPr>
                            <w:r w:rsidRPr="002C098A">
                              <w:rPr>
                                <w:sz w:val="18"/>
                                <w:szCs w:val="18"/>
                              </w:rPr>
                              <w:t>Steuerausgang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left:0;text-align:left;margin-left:339.5pt;margin-top:119.4pt;width:89.25pt;height:1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" fillcolor="white [3201]" stroked="f" strokeweight=".5pt">
                <v:textbox inset="0,0,0,0">
                  <w:txbxContent>
                    <w:p w:rsidR="00985162" w:rsidRPr="002C098A" w:rsidRDefault="00985162" w:rsidP="00E623A3">
                      <w:pPr>
                        <w:spacing w:before="0" w:after="0" w:line="20" w:lineRule="atLeast"/>
                        <w:ind w:left="0"/>
                        <w:rPr>
                          <w:sz w:val="18"/>
                          <w:szCs w:val="18"/>
                        </w:rPr>
                      </w:pPr>
                      <w:r w:rsidRPr="002C098A">
                        <w:rPr>
                          <w:sz w:val="18"/>
                          <w:szCs w:val="18"/>
                        </w:rPr>
                        <w:t>Steuerausgang</w:t>
                      </w:r>
                    </w:p>
                  </w:txbxContent>
                </v:textbox>
              </v:shape>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75F21214" wp14:editId="62AC6FB1">
                <wp:simplePos x="0" y="0"/>
                <wp:positionH relativeFrom="column">
                  <wp:posOffset>777240</wp:posOffset>
                </wp:positionH>
                <wp:positionV relativeFrom="paragraph">
                  <wp:posOffset>558886</wp:posOffset>
                </wp:positionV>
                <wp:extent cx="1280160" cy="169545"/>
                <wp:effectExtent l="0" t="0" r="0" b="1905"/>
                <wp:wrapNone/>
                <wp:docPr id="10" name="Textfeld 10"/>
                <wp:cNvGraphicFramePr/>
                <a:graphic xmlns:a="http://schemas.openxmlformats.org/drawingml/2006/main">
                  <a:graphicData uri="http://schemas.microsoft.com/office/word/2010/wordprocessingShape">
                    <wps:wsp>
                      <wps:cNvSpPr txBox="1"/>
                      <wps:spPr>
                        <a:xfrm>
                          <a:off x="0" y="0"/>
                          <a:ext cx="1280160"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2" w:rsidRPr="002C098A" w:rsidRDefault="00985162" w:rsidP="00E623A3">
                            <w:pPr>
                              <w:spacing w:before="0" w:after="0" w:line="20" w:lineRule="atLeast"/>
                              <w:ind w:left="0"/>
                              <w:jc w:val="right"/>
                              <w:rPr>
                                <w:sz w:val="18"/>
                                <w:szCs w:val="18"/>
                              </w:rPr>
                            </w:pPr>
                            <w:r w:rsidRPr="002C098A">
                              <w:rPr>
                                <w:sz w:val="18"/>
                                <w:szCs w:val="18"/>
                              </w:rPr>
                              <w:t>Laufrückmeldung</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0" type="#_x0000_t202" style="position:absolute;left:0;text-align:left;margin-left:61.2pt;margin-top:44pt;width:100.8pt;height:13.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" fillcolor="white [3201]" stroked="f" strokeweight=".5pt">
                <v:textbox inset=",0,0,0">
                  <w:txbxContent>
                    <w:p w:rsidR="00985162" w:rsidRPr="002C098A" w:rsidRDefault="00985162" w:rsidP="00E623A3">
                      <w:pPr>
                        <w:spacing w:before="0" w:after="0" w:line="20" w:lineRule="atLeast"/>
                        <w:ind w:left="0"/>
                        <w:jc w:val="right"/>
                        <w:rPr>
                          <w:sz w:val="18"/>
                          <w:szCs w:val="18"/>
                        </w:rPr>
                      </w:pPr>
                      <w:r w:rsidRPr="002C098A">
                        <w:rPr>
                          <w:sz w:val="18"/>
                          <w:szCs w:val="18"/>
                        </w:rPr>
                        <w:t>Laufrückmeldung</w:t>
                      </w:r>
                    </w:p>
                  </w:txbxContent>
                </v:textbox>
              </v:shape>
            </w:pict>
          </mc:Fallback>
        </mc:AlternateContent>
      </w:r>
      <w:r>
        <w:rPr>
          <w:noProof/>
          <w:lang w:eastAsia="de-DE" w:bidi="ar-SA"/>
        </w:rPr>
        <mc:AlternateContent>
          <mc:Choice Requires="wps">
            <w:drawing>
              <wp:anchor distT="0" distB="0" distL="114300" distR="114300" simplePos="0" relativeHeight="251667968" behindDoc="0" locked="0" layoutInCell="1" allowOverlap="1" wp14:anchorId="0C45BED5" wp14:editId="6AB6A993">
                <wp:simplePos x="0" y="0"/>
                <wp:positionH relativeFrom="column">
                  <wp:posOffset>777240</wp:posOffset>
                </wp:positionH>
                <wp:positionV relativeFrom="paragraph">
                  <wp:posOffset>98511</wp:posOffset>
                </wp:positionV>
                <wp:extent cx="1280160" cy="169545"/>
                <wp:effectExtent l="0" t="0" r="0" b="1905"/>
                <wp:wrapNone/>
                <wp:docPr id="11" name="Textfeld 11"/>
                <wp:cNvGraphicFramePr/>
                <a:graphic xmlns:a="http://schemas.openxmlformats.org/drawingml/2006/main">
                  <a:graphicData uri="http://schemas.microsoft.com/office/word/2010/wordprocessingShape">
                    <wps:wsp>
                      <wps:cNvSpPr txBox="1"/>
                      <wps:spPr>
                        <a:xfrm>
                          <a:off x="0" y="0"/>
                          <a:ext cx="1280160"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2" w:rsidRPr="002C098A" w:rsidRDefault="00985162" w:rsidP="00E623A3">
                            <w:pPr>
                              <w:spacing w:before="0" w:after="0" w:line="20" w:lineRule="atLeast"/>
                              <w:ind w:left="0"/>
                              <w:jc w:val="right"/>
                              <w:rPr>
                                <w:sz w:val="18"/>
                                <w:szCs w:val="18"/>
                              </w:rPr>
                            </w:pPr>
                            <w:r w:rsidRPr="002C098A">
                              <w:rPr>
                                <w:sz w:val="18"/>
                                <w:szCs w:val="18"/>
                              </w:rPr>
                              <w:t>Bausteintyp</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1" type="#_x0000_t202" style="position:absolute;left:0;text-align:left;margin-left:61.2pt;margin-top:7.75pt;width:100.8pt;height:1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" fillcolor="white [3201]" stroked="f" strokeweight=".5pt">
                <v:textbox inset=",0,0,0">
                  <w:txbxContent>
                    <w:p w:rsidR="00985162" w:rsidRPr="002C098A" w:rsidRDefault="00985162" w:rsidP="00E623A3">
                      <w:pPr>
                        <w:spacing w:before="0" w:after="0" w:line="20" w:lineRule="atLeast"/>
                        <w:ind w:left="0"/>
                        <w:jc w:val="right"/>
                        <w:rPr>
                          <w:sz w:val="18"/>
                          <w:szCs w:val="18"/>
                        </w:rPr>
                      </w:pPr>
                      <w:r w:rsidRPr="002C098A">
                        <w:rPr>
                          <w:sz w:val="18"/>
                          <w:szCs w:val="18"/>
                        </w:rPr>
                        <w:t>Bausteintyp</w:t>
                      </w:r>
                    </w:p>
                  </w:txbxContent>
                </v:textbox>
              </v:shape>
            </w:pict>
          </mc:Fallback>
        </mc:AlternateContent>
      </w:r>
      <w:r w:rsidRPr="000A2CED">
        <w:rPr>
          <w:noProof/>
          <w:lang w:eastAsia="de-DE" w:bidi="ar-SA"/>
        </w:rPr>
        <w:drawing>
          <wp:inline distT="0" distB="0" distL="0" distR="0" wp14:anchorId="7C944F14" wp14:editId="60AABAEF">
            <wp:extent cx="2182969" cy="3039414"/>
            <wp:effectExtent l="0" t="0" r="8255" b="8890"/>
            <wp:docPr id="1" name="Grafik 1" descr="Abb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2_neu"/>
                    <pic:cNvPicPr>
                      <a:picLocks noChangeAspect="1" noChangeArrowheads="1"/>
                    </pic:cNvPicPr>
                  </pic:nvPicPr>
                  <pic:blipFill rotWithShape="1">
                    <a:blip r:embed="rId19">
                      <a:extLst>
                        <a:ext uri="{28A0092B-C50C-407E-A947-70E740481C1C}">
                          <a14:useLocalDpi xmlns:a14="http://schemas.microsoft.com/office/drawing/2010/main" val="0"/>
                        </a:ext>
                      </a:extLst>
                    </a:blip>
                    <a:srcRect l="21627" r="17276"/>
                    <a:stretch/>
                  </pic:blipFill>
                  <pic:spPr bwMode="auto">
                    <a:xfrm>
                      <a:off x="0" y="0"/>
                      <a:ext cx="2182295" cy="3038475"/>
                    </a:xfrm>
                    <a:prstGeom prst="rect">
                      <a:avLst/>
                    </a:prstGeom>
                    <a:noFill/>
                    <a:ln>
                      <a:noFill/>
                    </a:ln>
                    <a:extLst>
                      <a:ext uri="{53640926-AAD7-44D8-BBD7-CCE9431645EC}">
                        <a14:shadowObscured xmlns:a14="http://schemas.microsoft.com/office/drawing/2010/main"/>
                      </a:ext>
                    </a:extLst>
                  </pic:spPr>
                </pic:pic>
              </a:graphicData>
            </a:graphic>
          </wp:inline>
        </w:drawing>
      </w:r>
    </w:p>
    <w:p w:rsidR="00E623A3" w:rsidRDefault="00E623A3" w:rsidP="00E623A3">
      <w:pPr>
        <w:pStyle w:val="Beschriftung"/>
      </w:pPr>
      <w:bookmarkStart w:id="8" w:name="_Ref271551302"/>
      <w:r>
        <w:t xml:space="preserve">Abbildung </w:t>
      </w:r>
      <w:r w:rsidR="009405FC">
        <w:fldChar w:fldCharType="begin"/>
      </w:r>
      <w:r w:rsidR="009405FC">
        <w:instrText xml:space="preserve"> SEQ "Abbildung" \*Arabic </w:instrText>
      </w:r>
      <w:r w:rsidR="009405FC">
        <w:fldChar w:fldCharType="separate"/>
      </w:r>
      <w:r w:rsidR="009405FC">
        <w:rPr>
          <w:noProof/>
        </w:rPr>
        <w:t>2</w:t>
      </w:r>
      <w:r w:rsidR="009405FC">
        <w:rPr>
          <w:noProof/>
        </w:rPr>
        <w:fldChar w:fldCharType="end"/>
      </w:r>
      <w:bookmarkEnd w:id="8"/>
      <w:r>
        <w:t xml:space="preserve">: Baustein der Einzelsteuerfunktion </w:t>
      </w:r>
      <w:proofErr w:type="spellStart"/>
      <w:r>
        <w:t>Motor_Lean</w:t>
      </w:r>
      <w:proofErr w:type="spellEnd"/>
    </w:p>
    <w:p w:rsidR="00C620EB" w:rsidRDefault="00C620EB" w:rsidP="00C620EB">
      <w:pPr>
        <w:jc w:val="both"/>
        <w:rPr>
          <w:rFonts w:eastAsia="ArialUnicodeMS"/>
          <w:lang w:eastAsia="ar-SA" w:bidi="ar-SA"/>
        </w:rPr>
      </w:pPr>
      <w:r>
        <w:t xml:space="preserve">Eine Einzelsteuerfunktion in </w:t>
      </w:r>
      <w:r>
        <w:rPr>
          <w:rStyle w:val="Hervorhebung"/>
        </w:rPr>
        <w:t>PCS 7</w:t>
      </w:r>
      <w:r>
        <w:t xml:space="preserve"> modelliert eine steuerungstechnische Einrichtung und stellt die gesamte Ansteuerlogik bereit. </w:t>
      </w:r>
      <w:r>
        <w:rPr>
          <w:rFonts w:eastAsia="ArialUnicodeMS"/>
          <w:lang w:eastAsia="ar-SA" w:bidi="ar-SA"/>
        </w:rPr>
        <w:fldChar w:fldCharType="begin"/>
      </w:r>
      <w:r>
        <w:rPr>
          <w:rFonts w:eastAsia="ArialUnicodeMS"/>
          <w:lang w:eastAsia="ar-SA" w:bidi="ar-SA"/>
        </w:rPr>
        <w:instrText xml:space="preserve"> REF _Ref271551302 \h  \* MERGEFORMAT </w:instrText>
      </w:r>
      <w:r>
        <w:rPr>
          <w:rFonts w:eastAsia="ArialUnicodeMS"/>
          <w:lang w:eastAsia="ar-SA" w:bidi="ar-SA"/>
        </w:rPr>
      </w:r>
      <w:r>
        <w:rPr>
          <w:rFonts w:eastAsia="ArialUnicodeMS"/>
          <w:lang w:eastAsia="ar-SA" w:bidi="ar-SA"/>
        </w:rPr>
        <w:fldChar w:fldCharType="separate"/>
      </w:r>
      <w:r w:rsidR="009405FC">
        <w:t xml:space="preserve">Abbildung </w:t>
      </w:r>
      <w:r w:rsidR="009405FC">
        <w:rPr>
          <w:noProof/>
        </w:rPr>
        <w:t>2</w:t>
      </w:r>
      <w:r>
        <w:rPr>
          <w:rFonts w:eastAsia="ArialUnicodeMS"/>
          <w:lang w:eastAsia="ar-SA" w:bidi="ar-SA"/>
        </w:rPr>
        <w:fldChar w:fldCharType="end"/>
      </w:r>
      <w:r>
        <w:rPr>
          <w:rFonts w:eastAsia="ArialUnicodeMS"/>
          <w:lang w:eastAsia="ar-SA" w:bidi="ar-SA"/>
        </w:rPr>
        <w:t xml:space="preserve"> beschreibt am Beispiel der Einzelsteuerfunktion </w:t>
      </w:r>
      <w:r w:rsidRPr="000B0B89">
        <w:rPr>
          <w:rStyle w:val="Hervorhebung"/>
          <w:rFonts w:eastAsia="ArialUnicodeMS"/>
        </w:rPr>
        <w:t>M</w:t>
      </w:r>
      <w:r>
        <w:rPr>
          <w:rStyle w:val="Hervorhebung"/>
          <w:rFonts w:eastAsia="ArialUnicodeMS"/>
        </w:rPr>
        <w:t>otorLean</w:t>
      </w:r>
      <w:r>
        <w:rPr>
          <w:rFonts w:eastAsia="ArialUnicodeMS"/>
          <w:lang w:eastAsia="ar-SA" w:bidi="ar-SA"/>
        </w:rPr>
        <w:t xml:space="preserve"> den grundsätzlichen Aufbau des entsprechenden Motorbausteins.</w:t>
      </w:r>
    </w:p>
    <w:p w:rsidR="00C620EB" w:rsidRDefault="00C620EB" w:rsidP="00C620EB">
      <w:pPr>
        <w:jc w:val="both"/>
      </w:pPr>
      <w:r>
        <w:t xml:space="preserve">Der Baustein bietet darüber hinaus die folgenden Funktionen: </w:t>
      </w:r>
    </w:p>
    <w:p w:rsidR="00C620EB" w:rsidRPr="000D4959" w:rsidRDefault="00C620EB" w:rsidP="00C620EB">
      <w:pPr>
        <w:pStyle w:val="berschrift4"/>
        <w:numPr>
          <w:ilvl w:val="3"/>
          <w:numId w:val="7"/>
        </w:numPr>
        <w:suppressAutoHyphens/>
        <w:spacing w:after="120" w:line="264" w:lineRule="auto"/>
        <w:ind w:left="1854" w:hanging="862"/>
        <w:rPr>
          <w:rStyle w:val="Hervorhebung"/>
          <w:b/>
        </w:rPr>
      </w:pPr>
      <w:r w:rsidRPr="000D4959">
        <w:rPr>
          <w:rStyle w:val="Hervorhebung"/>
          <w:b/>
        </w:rPr>
        <w:t>Bedienen, Beobachten, Melden</w:t>
      </w:r>
    </w:p>
    <w:p w:rsidR="00C620EB" w:rsidRDefault="00C620EB" w:rsidP="00C620EB">
      <w:pPr>
        <w:jc w:val="both"/>
      </w:pPr>
      <w:r>
        <w:t xml:space="preserve">Über einen </w:t>
      </w:r>
      <w:r>
        <w:rPr>
          <w:rFonts w:eastAsia="ArialUnicodeMS" w:cs="ArialUnicodeMS"/>
          <w:lang w:eastAsia="ar-SA" w:bidi="ar-SA"/>
        </w:rPr>
        <w:t xml:space="preserve">Anzeige- und Bedienbereich können </w:t>
      </w:r>
      <w:r>
        <w:t xml:space="preserve">Prozess- und Sollwerte bedient und beobachtet werden. </w:t>
      </w:r>
      <w:r>
        <w:rPr>
          <w:rFonts w:eastAsia="ArialUnicodeMS" w:cs="ArialUnicodeMS"/>
          <w:lang w:eastAsia="ar-SA" w:bidi="ar-SA"/>
        </w:rPr>
        <w:t xml:space="preserve">Bedienberechtigungen und Wartungsfreigaben können gesteuert werden. </w:t>
      </w:r>
      <w:r>
        <w:t>Allgemeine und instanzspezifische Meldungen geben Aufschluss über den Geräte- und Prozessstatus.</w:t>
      </w:r>
    </w:p>
    <w:p w:rsidR="00C620EB" w:rsidRPr="000D4959" w:rsidRDefault="00C620EB" w:rsidP="00C620EB">
      <w:pPr>
        <w:pStyle w:val="berschrift4"/>
        <w:numPr>
          <w:ilvl w:val="3"/>
          <w:numId w:val="7"/>
        </w:numPr>
        <w:suppressAutoHyphens/>
        <w:spacing w:after="120" w:line="264" w:lineRule="auto"/>
        <w:ind w:left="1854" w:hanging="862"/>
        <w:jc w:val="both"/>
        <w:rPr>
          <w:rStyle w:val="Hervorhebung"/>
          <w:b/>
        </w:rPr>
      </w:pPr>
      <w:r>
        <w:rPr>
          <w:rStyle w:val="Hervorhebung"/>
          <w:b/>
        </w:rPr>
        <w:br w:type="page"/>
      </w:r>
      <w:r w:rsidRPr="000D4959">
        <w:rPr>
          <w:rStyle w:val="Hervorhebung"/>
          <w:b/>
        </w:rPr>
        <w:lastRenderedPageBreak/>
        <w:t>Steuerung von Signalen</w:t>
      </w:r>
    </w:p>
    <w:p w:rsidR="00C620EB" w:rsidRDefault="00C620EB" w:rsidP="00C620EB">
      <w:pPr>
        <w:jc w:val="both"/>
      </w:pPr>
      <w:r>
        <w:t>Steuersignale können statisch oder gepulst ausgegeben werden. Der Signalstatus, also die Qualität der Stellsignale, wird überwacht. Es können interne und externe Sollwerte sowie simulierte Werte vorgegeben werden. Außerdem können Rampen oder Totzonen eingestellt werden.</w:t>
      </w:r>
    </w:p>
    <w:p w:rsidR="00C620EB" w:rsidRPr="000D4959" w:rsidRDefault="00C620EB" w:rsidP="00C620EB">
      <w:pPr>
        <w:pStyle w:val="berschrift4"/>
        <w:numPr>
          <w:ilvl w:val="3"/>
          <w:numId w:val="7"/>
        </w:numPr>
        <w:suppressAutoHyphens/>
        <w:spacing w:after="120" w:line="264" w:lineRule="auto"/>
        <w:ind w:left="1854" w:hanging="862"/>
        <w:jc w:val="both"/>
        <w:rPr>
          <w:rStyle w:val="Hervorhebung"/>
          <w:b/>
        </w:rPr>
      </w:pPr>
      <w:r w:rsidRPr="000D4959">
        <w:rPr>
          <w:rStyle w:val="Hervorhebung"/>
          <w:b/>
        </w:rPr>
        <w:t>Überwachung</w:t>
      </w:r>
    </w:p>
    <w:p w:rsidR="00C620EB" w:rsidRDefault="00C620EB" w:rsidP="00C620EB">
      <w:pPr>
        <w:jc w:val="both"/>
        <w:rPr>
          <w:rFonts w:eastAsia="ArialUnicodeMS"/>
          <w:lang w:eastAsia="ar-SA" w:bidi="ar-SA"/>
        </w:rPr>
      </w:pPr>
      <w:r>
        <w:t xml:space="preserve">Der Baustein kann Grenzwerte überwachen und bei </w:t>
      </w:r>
      <w:r>
        <w:rPr>
          <w:rFonts w:eastAsia="ArialUnicodeMS"/>
          <w:lang w:eastAsia="ar-SA" w:bidi="ar-SA"/>
        </w:rPr>
        <w:t>Grenzwertverletzungen entsprechende Warnungen oder Alarme generieren. Außerdem können Rückmeldungen von Stellsignalen überwacht werden.</w:t>
      </w:r>
    </w:p>
    <w:p w:rsidR="00C620EB" w:rsidRPr="000D4959" w:rsidRDefault="00C620EB" w:rsidP="00C620EB">
      <w:pPr>
        <w:pStyle w:val="berschrift4"/>
        <w:numPr>
          <w:ilvl w:val="3"/>
          <w:numId w:val="7"/>
        </w:numPr>
        <w:suppressAutoHyphens/>
        <w:spacing w:after="120" w:line="264" w:lineRule="auto"/>
        <w:ind w:left="1854" w:hanging="862"/>
        <w:jc w:val="both"/>
        <w:rPr>
          <w:rStyle w:val="Hervorhebung"/>
          <w:b/>
        </w:rPr>
      </w:pPr>
      <w:r w:rsidRPr="000D4959">
        <w:rPr>
          <w:rStyle w:val="Hervorhebung"/>
          <w:b/>
        </w:rPr>
        <w:t>Verriegelungsfunktionen</w:t>
      </w:r>
    </w:p>
    <w:p w:rsidR="00C620EB" w:rsidRDefault="00C620EB" w:rsidP="00C620EB">
      <w:pPr>
        <w:jc w:val="both"/>
      </w:pPr>
      <w:r>
        <w:t>Der Baustein ermöglicht eine einfache Einschaltfreigabe, eine Verriegelung ohne Rück</w:t>
      </w:r>
      <w:r>
        <w:softHyphen/>
        <w:t>setzen sowie eine Verriegelung mit Rücksetzen. Er implementiert eine Motorschutz</w:t>
      </w:r>
      <w:r>
        <w:softHyphen/>
        <w:t xml:space="preserve">funktion, die den Motor bei thermischer Überlast abschalten kann. Zusätzlich ist für Motoren ein Schnellstopp verfügbar, </w:t>
      </w:r>
      <w:r w:rsidR="00E623A3">
        <w:t>der in allen Betriebsarten und -</w:t>
      </w:r>
      <w:r>
        <w:t>zuständen höchste Priorität hat. Im Fall einer Verriegelung wird das Gerät automatisch in einen energielosen Zustand und damit in eine definierte Sicherheitsstellung überführt.</w:t>
      </w:r>
    </w:p>
    <w:p w:rsidR="00C620EB" w:rsidRPr="000D4959" w:rsidRDefault="00C620EB" w:rsidP="00C620EB">
      <w:pPr>
        <w:pStyle w:val="berschrift4"/>
        <w:numPr>
          <w:ilvl w:val="3"/>
          <w:numId w:val="7"/>
        </w:numPr>
        <w:suppressAutoHyphens/>
        <w:spacing w:after="120" w:line="264" w:lineRule="auto"/>
        <w:ind w:left="1854" w:hanging="862"/>
        <w:jc w:val="both"/>
        <w:rPr>
          <w:rStyle w:val="Hervorhebung"/>
          <w:b/>
        </w:rPr>
      </w:pPr>
      <w:r w:rsidRPr="000D4959">
        <w:rPr>
          <w:rStyle w:val="Hervorhebung"/>
          <w:b/>
        </w:rPr>
        <w:t>Betriebszustandsauswahl</w:t>
      </w:r>
    </w:p>
    <w:p w:rsidR="00C620EB" w:rsidRDefault="00C620EB" w:rsidP="00C620EB">
      <w:pPr>
        <w:jc w:val="both"/>
        <w:rPr>
          <w:rFonts w:eastAsia="ArialUnicodeMS"/>
          <w:lang w:eastAsia="ar-SA" w:bidi="ar-SA"/>
        </w:rPr>
      </w:pPr>
      <w:r>
        <w:t xml:space="preserve">Die eingangs vorgestellten Betriebsarten </w:t>
      </w:r>
      <w:r>
        <w:rPr>
          <w:rFonts w:eastAsia="ArialUnicodeMS"/>
          <w:lang w:eastAsia="ar-SA" w:bidi="ar-SA"/>
        </w:rPr>
        <w:t xml:space="preserve">Vor-Ort-Betrieb, Automatikbetrieb, Handbetrieb und Außer Betrieb stehen für sämtliche Einzelsteuerfunktionen in </w:t>
      </w:r>
      <w:r>
        <w:rPr>
          <w:rStyle w:val="Hervorhebung"/>
          <w:rFonts w:eastAsia="ArialUnicodeMS"/>
        </w:rPr>
        <w:t>PCS 7</w:t>
      </w:r>
      <w:r>
        <w:rPr>
          <w:rFonts w:eastAsia="ArialUnicodeMS"/>
          <w:lang w:eastAsia="ar-SA" w:bidi="ar-SA"/>
        </w:rPr>
        <w:t xml:space="preserve"> zur Verfügung. Sie sind in der angegebenen Reihenfolge absteigend priorisiert, Automatik- und Handbetrieb besitzen die gleiche Priorität. Darüber hinaus ist es möglich, den Baustein über verschaltbare Eingangsparameter unabhängig von der aktuell anstehenden Ansteuerung in einen anderen Betriebszustand zu versetzen (</w:t>
      </w:r>
      <w:r>
        <w:rPr>
          <w:rStyle w:val="Hervorhebung"/>
          <w:rFonts w:eastAsia="ArialUnicodeMS"/>
        </w:rPr>
        <w:t>Erzwingen</w:t>
      </w:r>
      <w:r>
        <w:rPr>
          <w:rFonts w:eastAsia="ArialUnicodeMS"/>
          <w:lang w:eastAsia="ar-SA" w:bidi="ar-SA"/>
        </w:rPr>
        <w:t xml:space="preserve"> bzw. </w:t>
      </w:r>
      <w:r>
        <w:rPr>
          <w:rStyle w:val="Hervorhebung"/>
          <w:rFonts w:eastAsia="ArialUnicodeMS"/>
        </w:rPr>
        <w:t>Forcen</w:t>
      </w:r>
      <w:r>
        <w:rPr>
          <w:rFonts w:eastAsia="ArialUnicodeMS"/>
          <w:lang w:eastAsia="ar-SA" w:bidi="ar-SA"/>
        </w:rPr>
        <w:t xml:space="preserve"> von Betriebszuständen).</w:t>
      </w:r>
    </w:p>
    <w:p w:rsidR="00C620EB" w:rsidRPr="000D4959" w:rsidRDefault="00C620EB" w:rsidP="00C620EB">
      <w:pPr>
        <w:pStyle w:val="berschrift4"/>
        <w:numPr>
          <w:ilvl w:val="3"/>
          <w:numId w:val="7"/>
        </w:numPr>
        <w:suppressAutoHyphens/>
        <w:spacing w:after="120" w:line="264" w:lineRule="auto"/>
        <w:ind w:left="1854" w:hanging="862"/>
        <w:jc w:val="both"/>
        <w:rPr>
          <w:rStyle w:val="Hervorhebung"/>
          <w:b/>
        </w:rPr>
      </w:pPr>
      <w:r w:rsidRPr="000D4959">
        <w:rPr>
          <w:rStyle w:val="Hervorhebung"/>
          <w:b/>
        </w:rPr>
        <w:t>Bildbausteine mit verschiedenen Sichten</w:t>
      </w:r>
    </w:p>
    <w:p w:rsidR="00C620EB" w:rsidRDefault="00C620EB" w:rsidP="00C620EB">
      <w:pPr>
        <w:jc w:val="both"/>
        <w:rPr>
          <w:rFonts w:eastAsia="ArialUnicodeMS" w:cs="ArialUnicodeMS"/>
          <w:lang w:eastAsia="ar-SA" w:bidi="ar-SA"/>
        </w:rPr>
      </w:pPr>
      <w:r>
        <w:t>Bildbausteine bieten für jeden Bausteintyp ein entsprechendes</w:t>
      </w:r>
      <w:r>
        <w:rPr>
          <w:rFonts w:eastAsia="ArialUnicodeMS" w:cs="ArialUnicodeMS"/>
          <w:lang w:eastAsia="ar-SA" w:bidi="ar-SA"/>
        </w:rPr>
        <w:t xml:space="preserve"> Bausteinsymbol und</w:t>
      </w:r>
      <w:r>
        <w:t xml:space="preserve"> je nach Anwendungsfall entsprechende Sichten an. Typische Bildbausteine sind zum Beispiel das </w:t>
      </w:r>
      <w:r>
        <w:rPr>
          <w:rFonts w:eastAsia="ArialUnicodeMS" w:cs="ArialUnicodeMS"/>
          <w:lang w:eastAsia="ar-SA" w:bidi="ar-SA"/>
        </w:rPr>
        <w:t xml:space="preserve">Bausteinsymbol selbst, die Parametersicht von Motoren und Ventilen oder die Grenzwertsicht von Motoren. </w:t>
      </w:r>
    </w:p>
    <w:p w:rsidR="00C620EB" w:rsidRDefault="00C620EB" w:rsidP="00C620EB">
      <w:pPr>
        <w:jc w:val="both"/>
      </w:pPr>
      <w:r>
        <w:rPr>
          <w:rFonts w:eastAsia="ArialUnicodeMS" w:cs="ArialUnicodeMS"/>
          <w:lang w:eastAsia="ar-SA" w:bidi="ar-SA"/>
        </w:rPr>
        <w:t xml:space="preserve">Diese Aufzählung zeigt deutlich die Komplexität und den Funktionsumfang einer üblichen Einzelsteuerfunktion. </w:t>
      </w:r>
      <w:r>
        <w:t>Die Anzahl der verfügbaren Ein- und Ausgänge bei diesen Baustein</w:t>
      </w:r>
      <w:r>
        <w:softHyphen/>
        <w:t xml:space="preserve">typen ist dementsprechend groß. So besitzt die Einzelsteuerfunktion </w:t>
      </w:r>
      <w:r w:rsidRPr="00AC2EED">
        <w:rPr>
          <w:rStyle w:val="Hervorhebung"/>
        </w:rPr>
        <w:t>M</w:t>
      </w:r>
      <w:r>
        <w:rPr>
          <w:rStyle w:val="Hervorhebung"/>
        </w:rPr>
        <w:t>otorLean</w:t>
      </w:r>
      <w:r>
        <w:t xml:space="preserve"> insgesamt 53 Anschlüsse. Um die Komplexität des Programmentwurfs dennoch gering zu halten, ist es möglich, nicht benötigte Ein- oder Ausgänge zu verbergen. Die Einzelsteuer</w:t>
      </w:r>
      <w:r>
        <w:softHyphen/>
        <w:t xml:space="preserve">funktionen in </w:t>
      </w:r>
      <w:r w:rsidRPr="00AC2EED">
        <w:rPr>
          <w:rStyle w:val="Hervorhebung"/>
        </w:rPr>
        <w:t>PCS 7</w:t>
      </w:r>
      <w:r>
        <w:t xml:space="preserve"> verwenden zudem ein einheitliches und durchgängiges Schema für die Bezeichnung der Ein- und Ausgänge.</w:t>
      </w:r>
    </w:p>
    <w:p w:rsidR="00C620EB" w:rsidRDefault="00C620EB" w:rsidP="00C620EB">
      <w:pPr>
        <w:jc w:val="both"/>
      </w:pPr>
      <w:r>
        <w:t xml:space="preserve">Die Einzelsteuerfunktionen in </w:t>
      </w:r>
      <w:r w:rsidRPr="00AC2EED">
        <w:rPr>
          <w:rStyle w:val="Hervorhebung"/>
        </w:rPr>
        <w:t>PCS 7</w:t>
      </w:r>
      <w:r>
        <w:t xml:space="preserve"> bieten einen großen Funktionsumfang und garantieren eine konstant hohe Qualität und Zuverlässigkeit der verwendeten Algorithmen. Sämtliche Bausteintypen sind umfangreich getestet und haben sich bereits industriell bewährt. Damit verkürzt sich der Aufwand für die Entwicklung leistungsfähiger, qualitativ hochwertiger Lösungen erheblich.</w:t>
      </w:r>
    </w:p>
    <w:p w:rsidR="00C620EB" w:rsidRPr="00AB2ABA" w:rsidRDefault="00C620EB" w:rsidP="00C620EB">
      <w:pPr>
        <w:pStyle w:val="berschrift3"/>
      </w:pPr>
      <w:r w:rsidRPr="00AB2ABA">
        <w:t>Literatur</w:t>
      </w:r>
    </w:p>
    <w:p w:rsidR="00C620EB" w:rsidRPr="008A54EC" w:rsidRDefault="00C620EB" w:rsidP="00C620EB">
      <w:r w:rsidRPr="008A54EC">
        <w:t>[1]</w:t>
      </w:r>
      <w:r w:rsidRPr="008A54EC">
        <w:tab/>
      </w:r>
      <w:r>
        <w:t>Seitz, M. (2008): Speicherprogrammierbare Steuerungen</w:t>
      </w:r>
      <w:r w:rsidRPr="008A54EC">
        <w:t>.</w:t>
      </w:r>
      <w:r>
        <w:t xml:space="preserve"> </w:t>
      </w:r>
      <w:r w:rsidRPr="00AC5D6C">
        <w:t>Hanser Fachbuchverlag</w:t>
      </w:r>
    </w:p>
    <w:p w:rsidR="00E3165E" w:rsidRPr="00E3165E" w:rsidRDefault="00C620EB" w:rsidP="00E3165E">
      <w:pPr>
        <w:ind w:left="1412" w:hanging="420"/>
        <w:rPr>
          <w:lang w:val="pt-BR"/>
        </w:rPr>
      </w:pPr>
      <w:r w:rsidRPr="009405FC">
        <w:t>[2]</w:t>
      </w:r>
      <w:r w:rsidRPr="009405FC">
        <w:tab/>
        <w:t xml:space="preserve">SIEMENS (2011): Prozessleitsystem PCS 7: PCS 7 Advanced Process Library V8.0. </w:t>
      </w:r>
      <w:r w:rsidRPr="00E3165E">
        <w:rPr>
          <w:lang w:val="pt-BR"/>
        </w:rPr>
        <w:t>A5E03709255-01.</w:t>
      </w:r>
      <w:r w:rsidR="00E3165E" w:rsidRPr="00E3165E">
        <w:rPr>
          <w:lang w:val="pt-BR"/>
        </w:rPr>
        <w:t xml:space="preserve"> </w:t>
      </w:r>
      <w:r w:rsidR="00E3165E" w:rsidRPr="002B6E71">
        <w:rPr>
          <w:color w:val="0000FF"/>
          <w:lang w:val="it-IT"/>
        </w:rPr>
        <w:t xml:space="preserve"> (</w:t>
      </w:r>
      <w:hyperlink r:id="rId20" w:history="1">
        <w:r w:rsidR="00E3165E" w:rsidRPr="00E3165E">
          <w:rPr>
            <w:rStyle w:val="Hyperlink"/>
            <w:color w:val="0000FF"/>
            <w:lang w:val="pt-BR"/>
          </w:rPr>
          <w:t>https://support.industry.siemens.com/cs/ww/de/view/80539207</w:t>
        </w:r>
      </w:hyperlink>
      <w:r w:rsidR="00E3165E">
        <w:rPr>
          <w:lang w:val="pt-BR"/>
        </w:rPr>
        <w:t>)</w:t>
      </w:r>
    </w:p>
    <w:p w:rsidR="00C620EB" w:rsidRPr="00E3165E" w:rsidRDefault="00C620EB" w:rsidP="00C620EB">
      <w:pPr>
        <w:rPr>
          <w:lang w:val="pt-BR"/>
        </w:rPr>
      </w:pPr>
    </w:p>
    <w:p w:rsidR="00C620EB" w:rsidRPr="00AB2ABA" w:rsidRDefault="00C620EB" w:rsidP="00C620EB">
      <w:pPr>
        <w:pStyle w:val="berschrift2"/>
      </w:pPr>
      <w:r w:rsidRPr="00E3165E">
        <w:rPr>
          <w:rStyle w:val="berschrift2Zchn"/>
          <w:lang w:val="pt-BR"/>
        </w:rPr>
        <w:br w:type="page"/>
      </w:r>
      <w:r w:rsidRPr="00AB2ABA">
        <w:lastRenderedPageBreak/>
        <w:t>Schritt-für-Schritt-Anleitung</w:t>
      </w:r>
    </w:p>
    <w:p w:rsidR="00C620EB" w:rsidRPr="0039356B" w:rsidRDefault="00C620EB" w:rsidP="00C620EB">
      <w:pPr>
        <w:pStyle w:val="berschrift3"/>
      </w:pPr>
      <w:r>
        <w:t>Aufgabenstellung</w:t>
      </w:r>
    </w:p>
    <w:p w:rsidR="00C620EB" w:rsidRDefault="00C620EB" w:rsidP="00C620EB">
      <w:pPr>
        <w:jc w:val="both"/>
      </w:pPr>
      <w:r>
        <w:t xml:space="preserve">Ein Pumpenmotor zum Ablassen der Flüssigkeit aus dem Reaktor R001 soll als erstes Programm im </w:t>
      </w:r>
      <w:r w:rsidRPr="004600C6">
        <w:rPr>
          <w:rStyle w:val="Hervorhebung"/>
        </w:rPr>
        <w:t>Continuous Function Chart (CFC)</w:t>
      </w:r>
      <w:r>
        <w:t xml:space="preserve"> erstellt werden. Der Pumpenmotor hat einen Ausgang zum Ansteuern der Pumpe und eine Rückmeldung zur Kontrolle, ob die Pumpe auch läuft.</w:t>
      </w:r>
    </w:p>
    <w:p w:rsidR="00C620EB" w:rsidRPr="00096E7A" w:rsidRDefault="00C620EB" w:rsidP="00C620EB">
      <w:pPr>
        <w:pStyle w:val="Beschriftung"/>
        <w:spacing w:before="240" w:after="120"/>
      </w:pPr>
      <w:r w:rsidRPr="00096E7A">
        <w:t xml:space="preserve">Tabelle </w:t>
      </w:r>
      <w:r w:rsidR="009405FC">
        <w:fldChar w:fldCharType="begin"/>
      </w:r>
      <w:r w:rsidR="009405FC">
        <w:instrText xml:space="preserve"> SEQ Tabelle \* ARABIC </w:instrText>
      </w:r>
      <w:r w:rsidR="009405FC">
        <w:fldChar w:fldCharType="separate"/>
      </w:r>
      <w:r w:rsidR="009405FC">
        <w:rPr>
          <w:noProof/>
        </w:rPr>
        <w:t>3</w:t>
      </w:r>
      <w:r w:rsidR="009405FC">
        <w:rPr>
          <w:noProof/>
        </w:rPr>
        <w:fldChar w:fldCharType="end"/>
      </w:r>
      <w:r w:rsidRPr="00096E7A">
        <w:t>: Zuordnungsliste</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1E0" w:firstRow="1" w:lastRow="1" w:firstColumn="1" w:lastColumn="1" w:noHBand="0" w:noVBand="0"/>
      </w:tblPr>
      <w:tblGrid>
        <w:gridCol w:w="2551"/>
        <w:gridCol w:w="1134"/>
        <w:gridCol w:w="1134"/>
        <w:gridCol w:w="3260"/>
      </w:tblGrid>
      <w:tr w:rsidR="00C620EB" w:rsidRPr="0084100F" w:rsidTr="00400B47">
        <w:tc>
          <w:tcPr>
            <w:tcW w:w="2551" w:type="dxa"/>
            <w:tcMar>
              <w:top w:w="0" w:type="dxa"/>
              <w:left w:w="108" w:type="dxa"/>
              <w:bottom w:w="0" w:type="dxa"/>
              <w:right w:w="108" w:type="dxa"/>
            </w:tcMar>
          </w:tcPr>
          <w:p w:rsidR="00C620EB" w:rsidRPr="002D4C82" w:rsidRDefault="00C620EB" w:rsidP="00400B47">
            <w:pPr>
              <w:spacing w:before="20" w:after="20"/>
              <w:ind w:left="0"/>
              <w:rPr>
                <w:b/>
                <w:szCs w:val="20"/>
              </w:rPr>
            </w:pPr>
            <w:r w:rsidRPr="002D4C82">
              <w:rPr>
                <w:b/>
                <w:szCs w:val="20"/>
              </w:rPr>
              <w:t>Symbol</w:t>
            </w:r>
          </w:p>
        </w:tc>
        <w:tc>
          <w:tcPr>
            <w:tcW w:w="1134" w:type="dxa"/>
            <w:tcMar>
              <w:top w:w="0" w:type="dxa"/>
              <w:left w:w="108" w:type="dxa"/>
              <w:bottom w:w="0" w:type="dxa"/>
              <w:right w:w="108" w:type="dxa"/>
            </w:tcMar>
          </w:tcPr>
          <w:p w:rsidR="00C620EB" w:rsidRPr="002D4C82" w:rsidRDefault="00C620EB" w:rsidP="00400B47">
            <w:pPr>
              <w:spacing w:before="20" w:after="20"/>
              <w:ind w:left="0"/>
              <w:rPr>
                <w:b/>
                <w:szCs w:val="20"/>
              </w:rPr>
            </w:pPr>
            <w:r w:rsidRPr="002D4C82">
              <w:rPr>
                <w:b/>
                <w:szCs w:val="20"/>
              </w:rPr>
              <w:t>Adresse</w:t>
            </w:r>
          </w:p>
        </w:tc>
        <w:tc>
          <w:tcPr>
            <w:tcW w:w="1134" w:type="dxa"/>
            <w:tcMar>
              <w:top w:w="0" w:type="dxa"/>
              <w:left w:w="108" w:type="dxa"/>
              <w:bottom w:w="0" w:type="dxa"/>
              <w:right w:w="108" w:type="dxa"/>
            </w:tcMar>
          </w:tcPr>
          <w:p w:rsidR="00C620EB" w:rsidRPr="002D4C82" w:rsidRDefault="00C620EB" w:rsidP="00400B47">
            <w:pPr>
              <w:spacing w:before="20" w:after="20"/>
              <w:ind w:left="0"/>
              <w:rPr>
                <w:b/>
                <w:szCs w:val="20"/>
              </w:rPr>
            </w:pPr>
            <w:r w:rsidRPr="002D4C82">
              <w:rPr>
                <w:b/>
                <w:szCs w:val="20"/>
              </w:rPr>
              <w:t>Datentyp</w:t>
            </w:r>
          </w:p>
        </w:tc>
        <w:tc>
          <w:tcPr>
            <w:tcW w:w="3260" w:type="dxa"/>
            <w:tcMar>
              <w:top w:w="0" w:type="dxa"/>
              <w:left w:w="108" w:type="dxa"/>
              <w:bottom w:w="0" w:type="dxa"/>
              <w:right w:w="108" w:type="dxa"/>
            </w:tcMar>
          </w:tcPr>
          <w:p w:rsidR="00C620EB" w:rsidRPr="002D4C82" w:rsidRDefault="00C620EB" w:rsidP="00400B47">
            <w:pPr>
              <w:spacing w:before="20" w:after="20"/>
              <w:ind w:left="0"/>
              <w:rPr>
                <w:b/>
                <w:szCs w:val="20"/>
              </w:rPr>
            </w:pPr>
            <w:r w:rsidRPr="002D4C82">
              <w:rPr>
                <w:b/>
                <w:szCs w:val="20"/>
              </w:rPr>
              <w:t>Symbolkommentar</w:t>
            </w:r>
          </w:p>
        </w:tc>
      </w:tr>
      <w:tr w:rsidR="00C620EB" w:rsidRPr="0084100F" w:rsidTr="00400B47">
        <w:tc>
          <w:tcPr>
            <w:tcW w:w="2551" w:type="dxa"/>
            <w:tcMar>
              <w:top w:w="0" w:type="dxa"/>
              <w:left w:w="108" w:type="dxa"/>
              <w:bottom w:w="0" w:type="dxa"/>
              <w:right w:w="108" w:type="dxa"/>
            </w:tcMar>
          </w:tcPr>
          <w:p w:rsidR="00C620EB" w:rsidRPr="0084100F" w:rsidRDefault="00C620EB" w:rsidP="00400B47">
            <w:pPr>
              <w:spacing w:before="20" w:after="20"/>
              <w:ind w:left="0"/>
              <w:rPr>
                <w:szCs w:val="20"/>
              </w:rPr>
            </w:pPr>
            <w:r w:rsidRPr="008604F4">
              <w:rPr>
                <w:rFonts w:eastAsia="SimSun"/>
                <w:szCs w:val="20"/>
                <w:lang w:eastAsia="zh-CN" w:bidi="ar-SA"/>
              </w:rPr>
              <w:t>A1.T2.A1T2S003.SO+.O+</w:t>
            </w:r>
          </w:p>
        </w:tc>
        <w:tc>
          <w:tcPr>
            <w:tcW w:w="1134" w:type="dxa"/>
            <w:tcMar>
              <w:top w:w="0" w:type="dxa"/>
              <w:left w:w="108" w:type="dxa"/>
              <w:bottom w:w="0" w:type="dxa"/>
              <w:right w:w="108" w:type="dxa"/>
            </w:tcMar>
          </w:tcPr>
          <w:p w:rsidR="00C620EB" w:rsidRPr="0084100F" w:rsidRDefault="00C620EB" w:rsidP="00400B47">
            <w:pPr>
              <w:spacing w:before="20" w:after="20"/>
              <w:ind w:left="0"/>
              <w:rPr>
                <w:szCs w:val="20"/>
              </w:rPr>
            </w:pPr>
            <w:r w:rsidRPr="008604F4">
              <w:rPr>
                <w:rFonts w:eastAsia="SimSun"/>
                <w:szCs w:val="20"/>
                <w:lang w:eastAsia="zh-CN" w:bidi="ar-SA"/>
              </w:rPr>
              <w:t>E</w:t>
            </w:r>
            <w:r>
              <w:rPr>
                <w:rFonts w:eastAsia="SimSun"/>
                <w:szCs w:val="20"/>
                <w:lang w:eastAsia="zh-CN" w:bidi="ar-SA"/>
              </w:rPr>
              <w:t xml:space="preserve">   </w:t>
            </w:r>
            <w:r w:rsidRPr="008604F4">
              <w:rPr>
                <w:rFonts w:eastAsia="SimSun"/>
                <w:szCs w:val="20"/>
                <w:lang w:eastAsia="zh-CN" w:bidi="ar-SA"/>
              </w:rPr>
              <w:t xml:space="preserve"> </w:t>
            </w:r>
            <w:r>
              <w:rPr>
                <w:rFonts w:eastAsia="SimSun"/>
                <w:szCs w:val="20"/>
                <w:lang w:eastAsia="zh-CN" w:bidi="ar-SA"/>
              </w:rPr>
              <w:t>1</w:t>
            </w:r>
            <w:r w:rsidRPr="008604F4">
              <w:rPr>
                <w:rFonts w:eastAsia="SimSun"/>
                <w:szCs w:val="20"/>
                <w:lang w:eastAsia="zh-CN" w:bidi="ar-SA"/>
              </w:rPr>
              <w:t>.</w:t>
            </w:r>
            <w:r>
              <w:rPr>
                <w:rFonts w:eastAsia="SimSun"/>
                <w:szCs w:val="20"/>
                <w:lang w:eastAsia="zh-CN" w:bidi="ar-SA"/>
              </w:rPr>
              <w:t>3</w:t>
            </w:r>
          </w:p>
        </w:tc>
        <w:tc>
          <w:tcPr>
            <w:tcW w:w="1134" w:type="dxa"/>
            <w:tcMar>
              <w:top w:w="0" w:type="dxa"/>
              <w:left w:w="108" w:type="dxa"/>
              <w:bottom w:w="0" w:type="dxa"/>
              <w:right w:w="108" w:type="dxa"/>
            </w:tcMar>
          </w:tcPr>
          <w:p w:rsidR="00C620EB" w:rsidRPr="0084100F" w:rsidRDefault="00C620EB" w:rsidP="00400B47">
            <w:pPr>
              <w:spacing w:before="20" w:after="20"/>
              <w:ind w:left="0"/>
              <w:rPr>
                <w:szCs w:val="20"/>
              </w:rPr>
            </w:pPr>
            <w:r w:rsidRPr="008604F4">
              <w:rPr>
                <w:rFonts w:eastAsia="SimSun"/>
                <w:szCs w:val="20"/>
                <w:lang w:eastAsia="zh-CN" w:bidi="ar-SA"/>
              </w:rPr>
              <w:t>BOOL</w:t>
            </w:r>
          </w:p>
        </w:tc>
        <w:tc>
          <w:tcPr>
            <w:tcW w:w="3260" w:type="dxa"/>
            <w:tcMar>
              <w:top w:w="0" w:type="dxa"/>
              <w:left w:w="108" w:type="dxa"/>
              <w:bottom w:w="0" w:type="dxa"/>
              <w:right w:w="108" w:type="dxa"/>
            </w:tcMar>
          </w:tcPr>
          <w:p w:rsidR="00C620EB" w:rsidRPr="0084100F" w:rsidRDefault="00C620EB" w:rsidP="00400B47">
            <w:pPr>
              <w:spacing w:before="20" w:after="20"/>
              <w:ind w:left="0"/>
              <w:rPr>
                <w:szCs w:val="20"/>
              </w:rPr>
            </w:pPr>
            <w:r w:rsidRPr="008604F4">
              <w:rPr>
                <w:rFonts w:eastAsia="SimSun"/>
                <w:szCs w:val="20"/>
                <w:lang w:eastAsia="zh-CN" w:bidi="ar-SA"/>
              </w:rPr>
              <w:t>Pumpe Ablass Reaktor R001 Rückmeldung ein</w:t>
            </w:r>
          </w:p>
        </w:tc>
      </w:tr>
      <w:tr w:rsidR="00C620EB" w:rsidRPr="0084100F" w:rsidTr="00400B47">
        <w:tc>
          <w:tcPr>
            <w:tcW w:w="2551" w:type="dxa"/>
            <w:tcMar>
              <w:top w:w="0" w:type="dxa"/>
              <w:left w:w="108" w:type="dxa"/>
              <w:bottom w:w="0" w:type="dxa"/>
              <w:right w:w="108" w:type="dxa"/>
            </w:tcMar>
          </w:tcPr>
          <w:p w:rsidR="00C620EB" w:rsidRPr="00D14838" w:rsidRDefault="00C620EB" w:rsidP="00400B47">
            <w:pPr>
              <w:spacing w:before="20" w:after="20"/>
              <w:ind w:left="0"/>
            </w:pPr>
            <w:r w:rsidRPr="008604F4">
              <w:rPr>
                <w:rFonts w:eastAsia="SimSun"/>
                <w:szCs w:val="20"/>
                <w:lang w:eastAsia="zh-CN" w:bidi="ar-SA"/>
              </w:rPr>
              <w:t>A1.T2.A1T2S003.SV.C</w:t>
            </w:r>
          </w:p>
        </w:tc>
        <w:tc>
          <w:tcPr>
            <w:tcW w:w="1134" w:type="dxa"/>
            <w:tcMar>
              <w:top w:w="0" w:type="dxa"/>
              <w:left w:w="108" w:type="dxa"/>
              <w:bottom w:w="0" w:type="dxa"/>
              <w:right w:w="108" w:type="dxa"/>
            </w:tcMar>
          </w:tcPr>
          <w:p w:rsidR="00C620EB" w:rsidRPr="00D14838" w:rsidRDefault="00C620EB" w:rsidP="00400B47">
            <w:pPr>
              <w:spacing w:before="20" w:after="20"/>
              <w:ind w:left="0"/>
            </w:pPr>
            <w:r w:rsidRPr="008604F4">
              <w:rPr>
                <w:rFonts w:eastAsia="SimSun"/>
                <w:szCs w:val="20"/>
                <w:lang w:eastAsia="zh-CN" w:bidi="ar-SA"/>
              </w:rPr>
              <w:t>A</w:t>
            </w:r>
            <w:r>
              <w:rPr>
                <w:rFonts w:eastAsia="SimSun"/>
                <w:szCs w:val="20"/>
                <w:lang w:eastAsia="zh-CN" w:bidi="ar-SA"/>
              </w:rPr>
              <w:t xml:space="preserve">    3</w:t>
            </w:r>
            <w:r w:rsidRPr="008604F4">
              <w:rPr>
                <w:rFonts w:eastAsia="SimSun"/>
                <w:szCs w:val="20"/>
                <w:lang w:eastAsia="zh-CN" w:bidi="ar-SA"/>
              </w:rPr>
              <w:t>.</w:t>
            </w:r>
            <w:r>
              <w:rPr>
                <w:rFonts w:eastAsia="SimSun"/>
                <w:szCs w:val="20"/>
                <w:lang w:eastAsia="zh-CN" w:bidi="ar-SA"/>
              </w:rPr>
              <w:t>4</w:t>
            </w:r>
          </w:p>
        </w:tc>
        <w:tc>
          <w:tcPr>
            <w:tcW w:w="1134" w:type="dxa"/>
            <w:tcMar>
              <w:top w:w="0" w:type="dxa"/>
              <w:left w:w="108" w:type="dxa"/>
              <w:bottom w:w="0" w:type="dxa"/>
              <w:right w:w="108" w:type="dxa"/>
            </w:tcMar>
          </w:tcPr>
          <w:p w:rsidR="00C620EB" w:rsidRPr="00D14838" w:rsidRDefault="00C620EB" w:rsidP="00400B47">
            <w:pPr>
              <w:spacing w:before="20" w:after="20"/>
              <w:ind w:left="0"/>
            </w:pPr>
            <w:r w:rsidRPr="008604F4">
              <w:rPr>
                <w:rFonts w:eastAsia="SimSun"/>
                <w:szCs w:val="20"/>
                <w:lang w:eastAsia="zh-CN" w:bidi="ar-SA"/>
              </w:rPr>
              <w:t>BOOL</w:t>
            </w:r>
          </w:p>
        </w:tc>
        <w:tc>
          <w:tcPr>
            <w:tcW w:w="3260" w:type="dxa"/>
            <w:tcMar>
              <w:top w:w="0" w:type="dxa"/>
              <w:left w:w="108" w:type="dxa"/>
              <w:bottom w:w="0" w:type="dxa"/>
              <w:right w:w="108" w:type="dxa"/>
            </w:tcMar>
          </w:tcPr>
          <w:p w:rsidR="00C620EB" w:rsidRPr="00D14838" w:rsidRDefault="00C620EB" w:rsidP="00400B47">
            <w:pPr>
              <w:spacing w:before="20" w:after="20"/>
              <w:ind w:left="0"/>
            </w:pPr>
            <w:r w:rsidRPr="008604F4">
              <w:rPr>
                <w:rFonts w:eastAsia="SimSun"/>
                <w:szCs w:val="20"/>
                <w:lang w:eastAsia="zh-CN" w:bidi="ar-SA"/>
              </w:rPr>
              <w:t>Pumpe Ablass Reaktor R001 Stellsignal</w:t>
            </w:r>
          </w:p>
        </w:tc>
      </w:tr>
    </w:tbl>
    <w:p w:rsidR="00C620EB" w:rsidRPr="00344284" w:rsidRDefault="00C620EB" w:rsidP="00C620EB">
      <w:pPr>
        <w:pStyle w:val="Beschriftung"/>
      </w:pPr>
      <w:r>
        <w:rPr>
          <w:noProof/>
          <w:lang w:eastAsia="de-DE" w:bidi="ar-SA"/>
        </w:rPr>
        <w:drawing>
          <wp:anchor distT="75565" distB="75565" distL="114300" distR="114300" simplePos="0" relativeHeight="251662848" behindDoc="0" locked="0" layoutInCell="1" allowOverlap="1">
            <wp:simplePos x="0" y="0"/>
            <wp:positionH relativeFrom="column">
              <wp:posOffset>633095</wp:posOffset>
            </wp:positionH>
            <wp:positionV relativeFrom="paragraph">
              <wp:posOffset>368935</wp:posOffset>
            </wp:positionV>
            <wp:extent cx="5132705" cy="3588385"/>
            <wp:effectExtent l="0" t="0" r="0" b="0"/>
            <wp:wrapTopAndBottom/>
            <wp:docPr id="139" name="Grafik 139"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2705" cy="3588385"/>
                    </a:xfrm>
                    <a:prstGeom prst="rect">
                      <a:avLst/>
                    </a:prstGeom>
                    <a:noFill/>
                  </pic:spPr>
                </pic:pic>
              </a:graphicData>
            </a:graphic>
            <wp14:sizeRelH relativeFrom="page">
              <wp14:pctWidth>0</wp14:pctWidth>
            </wp14:sizeRelH>
            <wp14:sizeRelV relativeFrom="page">
              <wp14:pctHeight>0</wp14:pctHeight>
            </wp14:sizeRelV>
          </wp:anchor>
        </w:drawing>
      </w:r>
      <w:r w:rsidRPr="00344284">
        <w:t xml:space="preserve">Abbildung </w:t>
      </w:r>
      <w:r w:rsidR="009405FC">
        <w:fldChar w:fldCharType="begin"/>
      </w:r>
      <w:r w:rsidR="009405FC">
        <w:instrText xml:space="preserve"> SEQ Abbildung \* ARABIC </w:instrText>
      </w:r>
      <w:r w:rsidR="009405FC">
        <w:fldChar w:fldCharType="separate"/>
      </w:r>
      <w:r w:rsidR="009405FC">
        <w:rPr>
          <w:noProof/>
        </w:rPr>
        <w:t>3</w:t>
      </w:r>
      <w:r w:rsidR="009405FC">
        <w:rPr>
          <w:noProof/>
        </w:rPr>
        <w:fldChar w:fldCharType="end"/>
      </w:r>
      <w:r w:rsidRPr="00344284">
        <w:t xml:space="preserve">: </w:t>
      </w:r>
      <w:r>
        <w:t xml:space="preserve">Ausschnitt aus </w:t>
      </w:r>
      <w:r w:rsidRPr="00BB6661">
        <w:t>dem R&amp;I-Fließbild</w:t>
      </w:r>
    </w:p>
    <w:p w:rsidR="00C620EB" w:rsidRDefault="00C620EB" w:rsidP="00C620EB">
      <w:pPr>
        <w:jc w:val="both"/>
      </w:pPr>
      <w:r>
        <w:t xml:space="preserve">Bei der Erstellung des Programms wird ein vorgefertigter Plan ‚MotorLean’ aus einer </w:t>
      </w:r>
      <w:r>
        <w:rPr>
          <w:rStyle w:val="Hervorhebung"/>
        </w:rPr>
        <w:t>PCS 7</w:t>
      </w:r>
      <w:r w:rsidR="00D74B4B">
        <w:t>-</w:t>
      </w:r>
      <w:r>
        <w:t>Bibliothek verwendet. Dieser wird in die projekteigene Stammdatenbibliothek kopiert und dort angepasst. Anschließend wird das Programm in die SPS-Simulation geladen und getestet.</w:t>
      </w:r>
    </w:p>
    <w:p w:rsidR="00C620EB" w:rsidRDefault="00C620EB" w:rsidP="00C620EB">
      <w:pPr>
        <w:pStyle w:val="berschrift3"/>
      </w:pPr>
      <w:r>
        <w:br w:type="page"/>
      </w:r>
      <w:r>
        <w:lastRenderedPageBreak/>
        <w:t>Lernziel</w:t>
      </w:r>
    </w:p>
    <w:p w:rsidR="00C620EB" w:rsidRDefault="00C620EB" w:rsidP="00C620EB">
      <w:r>
        <w:t>In diesem Kapitel lernt der Studierende:</w:t>
      </w:r>
    </w:p>
    <w:p w:rsidR="00C620EB" w:rsidRDefault="00C620EB" w:rsidP="00C620EB">
      <w:pPr>
        <w:pStyle w:val="SiemensListe"/>
      </w:pPr>
      <w:r>
        <w:t xml:space="preserve">Anlegen und </w:t>
      </w:r>
      <w:r w:rsidR="00E623A3">
        <w:t>i</w:t>
      </w:r>
      <w:r>
        <w:t>mportieren von Symbolen</w:t>
      </w:r>
      <w:r w:rsidR="00005E67">
        <w:t xml:space="preserve"> via Symboltabelle</w:t>
      </w:r>
    </w:p>
    <w:p w:rsidR="00C620EB" w:rsidRDefault="00C620EB" w:rsidP="00C620EB">
      <w:pPr>
        <w:pStyle w:val="SiemensListe"/>
      </w:pPr>
      <w:r>
        <w:t>Verwendung von Stammdatenbibliotheken</w:t>
      </w:r>
    </w:p>
    <w:p w:rsidR="00C620EB" w:rsidRDefault="00005E67" w:rsidP="00C620EB">
      <w:pPr>
        <w:pStyle w:val="SiemensListe"/>
      </w:pPr>
      <w:r>
        <w:t>CFC-</w:t>
      </w:r>
      <w:r w:rsidR="00C620EB">
        <w:t>Pläne anlegen und bearbeiten</w:t>
      </w:r>
    </w:p>
    <w:p w:rsidR="00C620EB" w:rsidRDefault="00C620EB" w:rsidP="00C620EB">
      <w:pPr>
        <w:pStyle w:val="SiemensListe"/>
      </w:pPr>
      <w:r>
        <w:t>Projekt zentral übersetzen und laden</w:t>
      </w:r>
    </w:p>
    <w:p w:rsidR="00C620EB" w:rsidRDefault="00C620EB" w:rsidP="00C620EB">
      <w:pPr>
        <w:pStyle w:val="SiemensListe"/>
      </w:pPr>
      <w:r>
        <w:t>Testen des Programms mit Hilfe der Steuerfunktionen im CFC</w:t>
      </w:r>
    </w:p>
    <w:p w:rsidR="00C620EB" w:rsidRDefault="00C620EB" w:rsidP="00C620EB">
      <w:pPr>
        <w:pStyle w:val="SiemensListe"/>
        <w:numPr>
          <w:ilvl w:val="0"/>
          <w:numId w:val="0"/>
        </w:numPr>
        <w:ind w:left="992"/>
      </w:pPr>
      <w:r>
        <w:t>Diese Anleitung baut auf dem Projekt ‚</w:t>
      </w:r>
      <w:r w:rsidRPr="008B7341">
        <w:t>PCS7_SCE_0103_Ueb_</w:t>
      </w:r>
      <w:r>
        <w:t>R1501</w:t>
      </w:r>
      <w:r w:rsidRPr="004D27BF">
        <w:t>.</w:t>
      </w:r>
      <w:r w:rsidRPr="008B7341">
        <w:t>zip</w:t>
      </w:r>
      <w:r>
        <w:t>‘ auf.</w:t>
      </w:r>
    </w:p>
    <w:p w:rsidR="00C620EB" w:rsidRPr="0039356B" w:rsidRDefault="00C620EB" w:rsidP="00C620EB">
      <w:pPr>
        <w:pStyle w:val="berschrift3"/>
      </w:pPr>
      <w:r>
        <w:t>Programmierung</w:t>
      </w:r>
    </w:p>
    <w:p w:rsidR="00C620EB" w:rsidRDefault="00C620EB" w:rsidP="00C620EB">
      <w:pPr>
        <w:pStyle w:val="SiemensNummerierung2"/>
        <w:numPr>
          <w:ilvl w:val="0"/>
          <w:numId w:val="8"/>
        </w:numPr>
        <w:tabs>
          <w:tab w:val="clear" w:pos="0"/>
        </w:tabs>
        <w:ind w:left="1389"/>
        <w:jc w:val="both"/>
      </w:pPr>
      <w:r>
        <w:t>Bevor Sie mit der Programmierung der Einzelsteuerfunktion für den Pumpenmotor beginnen, werden die Symbole für die globalen Variablen angelegt. Sie wählen hierzu die Komponentensicht im SIMATIC Manager, markieren den Ordner ‚S7-Programm(1)’ und öffnen mit einem Doppelklick auf Symbole die Symboltabelle.</w:t>
      </w:r>
    </w:p>
    <w:p w:rsidR="00C620EB" w:rsidRDefault="00C620EB" w:rsidP="00C620EB">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SIMATIC Manager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Komponentensicht </w:t>
      </w:r>
      <w:r>
        <w:fldChar w:fldCharType="begin"/>
      </w:r>
      <w:r>
        <w:instrText>SYMBOL 174 \f "Symbol" \s 10</w:instrText>
      </w:r>
      <w:r>
        <w:fldChar w:fldCharType="separate"/>
      </w:r>
      <w:r>
        <w:t>®</w:t>
      </w:r>
      <w:r>
        <w:fldChar w:fldCharType="end"/>
      </w:r>
      <w:r>
        <w:t xml:space="preserve"> AS1 </w:t>
      </w:r>
      <w:r>
        <w:fldChar w:fldCharType="begin"/>
      </w:r>
      <w:r>
        <w:instrText>SYMBOL 174 \f "Symbol" \s 10</w:instrText>
      </w:r>
      <w:r>
        <w:fldChar w:fldCharType="separate"/>
      </w:r>
      <w:r>
        <w:t>®</w:t>
      </w:r>
      <w:r>
        <w:fldChar w:fldCharType="end"/>
      </w:r>
      <w:r>
        <w:t xml:space="preserve"> CPU 414-3 DP </w:t>
      </w:r>
      <w:r>
        <w:fldChar w:fldCharType="begin"/>
      </w:r>
      <w:r>
        <w:instrText>SYMBOL 174 \f "Symbol" \s 10</w:instrText>
      </w:r>
      <w:r>
        <w:fldChar w:fldCharType="separate"/>
      </w:r>
      <w:r>
        <w:t>®</w:t>
      </w:r>
      <w:r>
        <w:fldChar w:fldCharType="end"/>
      </w:r>
      <w:r>
        <w:t xml:space="preserve"> S7-Programm(1) </w:t>
      </w:r>
      <w:r>
        <w:fldChar w:fldCharType="begin"/>
      </w:r>
      <w:r>
        <w:instrText>SYMBOL 174 \f "Symbol" \s 10</w:instrText>
      </w:r>
      <w:r>
        <w:fldChar w:fldCharType="separate"/>
      </w:r>
      <w:r>
        <w:t>®</w:t>
      </w:r>
      <w:r>
        <w:fldChar w:fldCharType="end"/>
      </w:r>
      <w:r>
        <w:t xml:space="preserve"> Symbole )</w:t>
      </w:r>
    </w:p>
    <w:p w:rsidR="00C620EB" w:rsidRDefault="00C620EB" w:rsidP="00C620EB">
      <w:pPr>
        <w:ind w:right="1100"/>
        <w:jc w:val="center"/>
      </w:pPr>
      <w:r>
        <w:rPr>
          <w:noProof/>
          <w:lang w:eastAsia="de-DE" w:bidi="ar-SA"/>
        </w:rPr>
        <w:drawing>
          <wp:inline distT="0" distB="0" distL="0" distR="0">
            <wp:extent cx="5400675" cy="3914775"/>
            <wp:effectExtent l="0" t="0" r="9525" b="9525"/>
            <wp:docPr id="132" name="Grafik 132" descr="P01_04_S8_Schritt1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_04_S8_Schritt1_ne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3914775"/>
                    </a:xfrm>
                    <a:prstGeom prst="rect">
                      <a:avLst/>
                    </a:prstGeom>
                    <a:noFill/>
                    <a:ln>
                      <a:noFill/>
                    </a:ln>
                  </pic:spPr>
                </pic:pic>
              </a:graphicData>
            </a:graphic>
          </wp:inline>
        </w:drawing>
      </w:r>
    </w:p>
    <w:p w:rsidR="00C620EB" w:rsidRDefault="00C620EB" w:rsidP="00C620EB"/>
    <w:p w:rsidR="00C620EB" w:rsidRPr="00C11105" w:rsidRDefault="00C620EB" w:rsidP="00C620EB">
      <w:pPr>
        <w:pStyle w:val="SiemensNummerierung2"/>
        <w:numPr>
          <w:ilvl w:val="0"/>
          <w:numId w:val="8"/>
        </w:numPr>
        <w:tabs>
          <w:tab w:val="clear" w:pos="0"/>
        </w:tabs>
        <w:ind w:left="1389"/>
        <w:jc w:val="both"/>
      </w:pPr>
      <w:r>
        <w:br w:type="page"/>
      </w:r>
      <w:r>
        <w:lastRenderedPageBreak/>
        <w:t>In der Symboltabelle können nun Symbol und Symbolkommentar zu jedem Operanden festgelegt werden.</w:t>
      </w:r>
    </w:p>
    <w:p w:rsidR="00C620EB" w:rsidRDefault="00C620EB" w:rsidP="00C620EB">
      <w:pPr>
        <w:jc w:val="center"/>
      </w:pPr>
      <w:r>
        <w:rPr>
          <w:noProof/>
          <w:lang w:eastAsia="de-DE" w:bidi="ar-SA"/>
        </w:rPr>
        <w:drawing>
          <wp:inline distT="0" distB="0" distL="0" distR="0">
            <wp:extent cx="5114925" cy="2600325"/>
            <wp:effectExtent l="0" t="0" r="9525" b="952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2600325"/>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t>Falls vorhanden, kann auch der Inhalt für die komplette Symboltabelle im *</w:t>
      </w:r>
      <w:r w:rsidR="00005E67">
        <w:t xml:space="preserve">.dif- Format importiert werden </w:t>
      </w:r>
      <w:r>
        <w:t xml:space="preserve">( </w:t>
      </w:r>
      <w:r>
        <w:fldChar w:fldCharType="begin"/>
      </w:r>
      <w:r>
        <w:instrText>SYMBOL 174 \f "Symbol" \s 10</w:instrText>
      </w:r>
      <w:r>
        <w:fldChar w:fldCharType="separate"/>
      </w:r>
      <w:r>
        <w:t>®</w:t>
      </w:r>
      <w:r>
        <w:fldChar w:fldCharType="end"/>
      </w:r>
      <w:r>
        <w:t xml:space="preserve"> Tabelle </w:t>
      </w:r>
      <w:r>
        <w:fldChar w:fldCharType="begin"/>
      </w:r>
      <w:r>
        <w:instrText>SYMBOL 174 \f "Symbol" \s 10</w:instrText>
      </w:r>
      <w:r>
        <w:fldChar w:fldCharType="separate"/>
      </w:r>
      <w:r>
        <w:t>®</w:t>
      </w:r>
      <w:r>
        <w:fldChar w:fldCharType="end"/>
      </w:r>
      <w:r>
        <w:t xml:space="preserve"> Importieren). In diesem Fall wird die importierte Tabelle in die bereits vorhandene Tabelle integriert.</w:t>
      </w:r>
    </w:p>
    <w:p w:rsidR="00C620EB" w:rsidRDefault="00C620EB" w:rsidP="00C620EB">
      <w:pPr>
        <w:jc w:val="center"/>
      </w:pPr>
      <w:r>
        <w:rPr>
          <w:noProof/>
          <w:lang w:eastAsia="de-DE" w:bidi="ar-SA"/>
        </w:rPr>
        <w:drawing>
          <wp:inline distT="0" distB="0" distL="0" distR="0">
            <wp:extent cx="5143500" cy="35814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581400"/>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suppressAutoHyphens/>
        <w:ind w:left="1389"/>
      </w:pPr>
      <w:r>
        <w:br w:type="page"/>
      </w:r>
      <w:r>
        <w:lastRenderedPageBreak/>
        <w:t xml:space="preserve">Nun erfolgt die Auswahl </w:t>
      </w:r>
      <w:r w:rsidRPr="00E07E49">
        <w:t>der</w:t>
      </w:r>
      <w:r>
        <w:t xml:space="preserve"> Quelldatei im ‚Data Interchange Format‘ (*.DIF) </w:t>
      </w:r>
    </w:p>
    <w:p w:rsidR="00C620EB" w:rsidRDefault="00C620EB" w:rsidP="00C620EB">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Symbole_R</w:t>
      </w:r>
      <w:r w:rsidRPr="004D27BF">
        <w:t>1</w:t>
      </w:r>
      <w:r>
        <w:t>5</w:t>
      </w:r>
      <w:r w:rsidRPr="004D27BF">
        <w:t>0</w:t>
      </w:r>
      <w:r>
        <w:t xml:space="preserve">1.dif </w:t>
      </w:r>
      <w:r>
        <w:fldChar w:fldCharType="begin"/>
      </w:r>
      <w:r>
        <w:instrText>SYMBOL 174 \f "Symbol" \s 10</w:instrText>
      </w:r>
      <w:r>
        <w:fldChar w:fldCharType="separate"/>
      </w:r>
      <w:r>
        <w:t>®</w:t>
      </w:r>
      <w:r>
        <w:fldChar w:fldCharType="end"/>
      </w:r>
      <w:r>
        <w:t xml:space="preserve"> Öffnen)</w:t>
      </w:r>
    </w:p>
    <w:p w:rsidR="00C620EB" w:rsidRDefault="00C620EB" w:rsidP="00C620EB">
      <w:pPr>
        <w:jc w:val="center"/>
      </w:pPr>
      <w:r>
        <w:rPr>
          <w:noProof/>
          <w:lang w:eastAsia="de-DE" w:bidi="ar-SA"/>
        </w:rPr>
        <w:drawing>
          <wp:inline distT="0" distB="0" distL="0" distR="0">
            <wp:extent cx="4152900" cy="26289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2628900"/>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pPr>
      <w:r>
        <w:t>Die fertige Symboltabelle muss vor dem Schließen</w:t>
      </w:r>
      <w:r w:rsidRPr="005A5D96">
        <w:t xml:space="preserve"> </w:t>
      </w:r>
      <w:r>
        <w:t xml:space="preserve">noch gespeichert werden. </w:t>
      </w:r>
    </w:p>
    <w:p w:rsidR="00C620EB" w:rsidRDefault="00C620EB" w:rsidP="00C620EB">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Speichern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00025" cy="209550"/>
            <wp:effectExtent l="0" t="0" r="9525" b="0"/>
            <wp:docPr id="128" name="Grafik 128"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5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w:t>
      </w:r>
    </w:p>
    <w:p w:rsidR="00C620EB" w:rsidRDefault="00C620EB" w:rsidP="00C620EB">
      <w:pPr>
        <w:jc w:val="center"/>
      </w:pPr>
      <w:r>
        <w:rPr>
          <w:noProof/>
          <w:lang w:eastAsia="de-DE" w:bidi="ar-SA"/>
        </w:rPr>
        <w:drawing>
          <wp:inline distT="0" distB="0" distL="0" distR="0">
            <wp:extent cx="5133975" cy="4410075"/>
            <wp:effectExtent l="0" t="0" r="9525"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975" cy="4410075"/>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rPr>
          <w:rStyle w:val="Hervorhebung"/>
        </w:rPr>
        <w:br w:type="page"/>
      </w:r>
      <w:r>
        <w:rPr>
          <w:rStyle w:val="Hervorhebung"/>
        </w:rPr>
        <w:lastRenderedPageBreak/>
        <w:t>PCS 7</w:t>
      </w:r>
      <w:r>
        <w:t xml:space="preserve"> stellt in umfangreichen Bibliotheken eine Vielzahl an fertigen Bausteinen und auch vorgefertigte Pläne, so genannte Templates, zur Verfügung. Für den Pumpenmotor </w:t>
      </w:r>
      <w:r w:rsidR="00005E67">
        <w:t>nutzen Sie dieses Template</w:t>
      </w:r>
      <w:r>
        <w:t xml:space="preserve">. Dafür öffnen Sie die </w:t>
      </w:r>
      <w:r w:rsidRPr="004600C6">
        <w:rPr>
          <w:rStyle w:val="Hervorhebung"/>
        </w:rPr>
        <w:t>PCS 7</w:t>
      </w:r>
      <w:r>
        <w:rPr>
          <w:rStyle w:val="Hervorhebung"/>
        </w:rPr>
        <w:t xml:space="preserve"> AP </w:t>
      </w:r>
      <w:r w:rsidRPr="004600C6">
        <w:rPr>
          <w:rStyle w:val="Hervorhebung"/>
        </w:rPr>
        <w:t>Library</w:t>
      </w:r>
      <w:r>
        <w:rPr>
          <w:rStyle w:val="Hervorhebung"/>
        </w:rPr>
        <w:t xml:space="preserve"> </w:t>
      </w:r>
      <w:r w:rsidRPr="004600C6">
        <w:rPr>
          <w:rStyle w:val="Hervorhebung"/>
        </w:rPr>
        <w:t>V</w:t>
      </w:r>
      <w:r>
        <w:rPr>
          <w:rStyle w:val="Hervorhebung"/>
        </w:rPr>
        <w:t>8</w:t>
      </w:r>
      <w:r w:rsidR="00DE1A37">
        <w:rPr>
          <w:rStyle w:val="Hervorhebung"/>
        </w:rPr>
        <w:t>.</w:t>
      </w:r>
      <w:r>
        <w:rPr>
          <w:rStyle w:val="Hervorhebung"/>
        </w:rPr>
        <w:t>0</w:t>
      </w:r>
      <w:r>
        <w:t>.</w:t>
      </w:r>
    </w:p>
    <w:p w:rsidR="00C620EB" w:rsidRPr="00C620EB" w:rsidRDefault="00C620EB" w:rsidP="00C620EB">
      <w:pPr>
        <w:pStyle w:val="SiemensNummerierung2"/>
        <w:numPr>
          <w:ilvl w:val="0"/>
          <w:numId w:val="0"/>
        </w:numPr>
        <w:ind w:left="1388"/>
        <w:rPr>
          <w:lang w:val="en-US"/>
        </w:rPr>
      </w:pPr>
      <w:proofErr w:type="gramStart"/>
      <w:r w:rsidRPr="00C620EB">
        <w:rPr>
          <w:lang w:val="en-US"/>
        </w:rPr>
        <w:t xml:space="preserve">( </w:t>
      </w:r>
      <w:proofErr w:type="gramEnd"/>
      <w:r>
        <w:fldChar w:fldCharType="begin"/>
      </w:r>
      <w:r w:rsidRPr="00C620EB">
        <w:rPr>
          <w:lang w:val="en-US"/>
        </w:rPr>
        <w:instrText>SYMBOL 174 \f "Symbol" \s 10</w:instrText>
      </w:r>
      <w:r>
        <w:fldChar w:fldCharType="separate"/>
      </w:r>
      <w:r w:rsidRPr="00C620EB">
        <w:rPr>
          <w:lang w:val="en-US"/>
        </w:rPr>
        <w:t>®</w:t>
      </w:r>
      <w:r>
        <w:fldChar w:fldCharType="end"/>
      </w:r>
      <w:r w:rsidRPr="00C620EB">
        <w:rPr>
          <w:lang w:val="en-US"/>
        </w:rPr>
        <w:t xml:space="preserve"> Datei </w:t>
      </w:r>
      <w:r>
        <w:fldChar w:fldCharType="begin"/>
      </w:r>
      <w:r w:rsidRPr="00C620EB">
        <w:rPr>
          <w:lang w:val="en-US"/>
        </w:rPr>
        <w:instrText>SYMBOL 174 \f "Symbol" \s 10</w:instrText>
      </w:r>
      <w:r>
        <w:fldChar w:fldCharType="separate"/>
      </w:r>
      <w:r w:rsidRPr="00C620EB">
        <w:rPr>
          <w:lang w:val="en-US"/>
        </w:rPr>
        <w:t>®</w:t>
      </w:r>
      <w:r>
        <w:fldChar w:fldCharType="end"/>
      </w:r>
      <w:r w:rsidRPr="00C620EB">
        <w:rPr>
          <w:lang w:val="en-US"/>
        </w:rPr>
        <w:t xml:space="preserve"> Öffnen </w:t>
      </w:r>
      <w:r>
        <w:fldChar w:fldCharType="begin"/>
      </w:r>
      <w:r w:rsidRPr="00C620EB">
        <w:rPr>
          <w:lang w:val="en-US"/>
        </w:rPr>
        <w:instrText>SYMBOL 174 \f "Symbol" \s 10</w:instrText>
      </w:r>
      <w:r>
        <w:fldChar w:fldCharType="separate"/>
      </w:r>
      <w:r w:rsidRPr="00C620EB">
        <w:rPr>
          <w:lang w:val="en-US"/>
        </w:rPr>
        <w:t>®</w:t>
      </w:r>
      <w:r>
        <w:fldChar w:fldCharType="end"/>
      </w:r>
      <w:r w:rsidRPr="00C620EB">
        <w:rPr>
          <w:lang w:val="en-US"/>
        </w:rPr>
        <w:t xml:space="preserve"> Bibliotheken </w:t>
      </w:r>
      <w:r>
        <w:fldChar w:fldCharType="begin"/>
      </w:r>
      <w:r w:rsidRPr="00C620EB">
        <w:rPr>
          <w:lang w:val="en-US"/>
        </w:rPr>
        <w:instrText>SYMBOL 174 \f "Symbol" \s 10</w:instrText>
      </w:r>
      <w:r>
        <w:fldChar w:fldCharType="separate"/>
      </w:r>
      <w:r w:rsidRPr="00C620EB">
        <w:rPr>
          <w:lang w:val="en-US"/>
        </w:rPr>
        <w:t>®</w:t>
      </w:r>
      <w:r>
        <w:fldChar w:fldCharType="end"/>
      </w:r>
      <w:r w:rsidRPr="00C620EB">
        <w:rPr>
          <w:lang w:val="en-US"/>
        </w:rPr>
        <w:t xml:space="preserve"> PCS 7 AP Library V8</w:t>
      </w:r>
      <w:r w:rsidR="00DE1A37">
        <w:rPr>
          <w:lang w:val="en-US"/>
        </w:rPr>
        <w:t>.</w:t>
      </w:r>
      <w:r w:rsidRPr="00C620EB">
        <w:rPr>
          <w:lang w:val="en-US"/>
        </w:rPr>
        <w:t xml:space="preserve">0 </w:t>
      </w:r>
      <w:r>
        <w:fldChar w:fldCharType="begin"/>
      </w:r>
      <w:r w:rsidRPr="00C620EB">
        <w:rPr>
          <w:lang w:val="en-US"/>
        </w:rPr>
        <w:instrText>SYMBOL 174 \f "Symbol" \s 10</w:instrText>
      </w:r>
      <w:r>
        <w:fldChar w:fldCharType="separate"/>
      </w:r>
      <w:r w:rsidRPr="00C620EB">
        <w:rPr>
          <w:lang w:val="en-US"/>
        </w:rPr>
        <w:t>®</w:t>
      </w:r>
      <w:r>
        <w:fldChar w:fldCharType="end"/>
      </w:r>
      <w:r w:rsidRPr="00C620EB">
        <w:rPr>
          <w:lang w:val="en-US"/>
        </w:rPr>
        <w:t xml:space="preserve"> OK)</w:t>
      </w:r>
    </w:p>
    <w:p w:rsidR="00C620EB" w:rsidRDefault="00C620EB" w:rsidP="00C620EB">
      <w:pPr>
        <w:jc w:val="center"/>
      </w:pPr>
      <w:r>
        <w:rPr>
          <w:noProof/>
          <w:lang w:eastAsia="de-DE" w:bidi="ar-SA"/>
        </w:rPr>
        <w:drawing>
          <wp:inline distT="0" distB="0" distL="0" distR="0">
            <wp:extent cx="4819650" cy="3800475"/>
            <wp:effectExtent l="0" t="0" r="0" b="952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3800475"/>
                    </a:xfrm>
                    <a:prstGeom prst="rect">
                      <a:avLst/>
                    </a:prstGeom>
                    <a:noFill/>
                    <a:ln>
                      <a:noFill/>
                    </a:ln>
                  </pic:spPr>
                </pic:pic>
              </a:graphicData>
            </a:graphic>
          </wp:inline>
        </w:drawing>
      </w:r>
    </w:p>
    <w:p w:rsidR="00C620EB" w:rsidRDefault="00C620EB" w:rsidP="00C620EB"/>
    <w:p w:rsidR="00C620EB" w:rsidRDefault="00C620EB" w:rsidP="00C620EB">
      <w:pPr>
        <w:jc w:val="center"/>
      </w:pPr>
      <w:r>
        <w:rPr>
          <w:noProof/>
          <w:lang w:eastAsia="de-DE" w:bidi="ar-SA"/>
        </w:rPr>
        <w:drawing>
          <wp:inline distT="0" distB="0" distL="0" distR="0">
            <wp:extent cx="4467225" cy="3914775"/>
            <wp:effectExtent l="0" t="0" r="9525" b="952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225" cy="3914775"/>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Um dieses Template aus der Bibliothek in das Projekt zu ziehen, gehen Sie auf die technologische Sicht des Projektes.</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Technologische Sicht)</w:t>
      </w:r>
    </w:p>
    <w:p w:rsidR="00C620EB" w:rsidRDefault="00C620EB" w:rsidP="00C620EB">
      <w:pPr>
        <w:jc w:val="center"/>
      </w:pPr>
      <w:r>
        <w:rPr>
          <w:noProof/>
          <w:lang w:eastAsia="de-DE" w:bidi="ar-SA"/>
        </w:rPr>
        <w:drawing>
          <wp:inline distT="0" distB="0" distL="0" distR="0">
            <wp:extent cx="5105400" cy="37338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3733800"/>
                    </a:xfrm>
                    <a:prstGeom prst="rect">
                      <a:avLst/>
                    </a:prstGeom>
                    <a:noFill/>
                    <a:ln>
                      <a:noFill/>
                    </a:ln>
                  </pic:spPr>
                </pic:pic>
              </a:graphicData>
            </a:graphic>
          </wp:inline>
        </w:drawing>
      </w:r>
    </w:p>
    <w:p w:rsidR="00C620EB" w:rsidRDefault="00C620EB" w:rsidP="00C620EB">
      <w:pPr>
        <w:pStyle w:val="SiemensNummerierung2"/>
        <w:numPr>
          <w:ilvl w:val="0"/>
          <w:numId w:val="0"/>
        </w:numPr>
        <w:ind w:left="1389"/>
      </w:pPr>
    </w:p>
    <w:p w:rsidR="00C620EB" w:rsidRDefault="00C620EB" w:rsidP="00C620EB">
      <w:pPr>
        <w:pStyle w:val="Listenabsatz"/>
        <w:numPr>
          <w:ilvl w:val="0"/>
          <w:numId w:val="8"/>
        </w:numPr>
        <w:spacing w:before="0" w:after="200" w:line="276" w:lineRule="auto"/>
        <w:jc w:val="both"/>
      </w:pPr>
      <w:r>
        <w:t>Per Drag&amp;Drop wird MotorLean (Bibliothek, Templates) nach Messstellentypen (Stammdatenbibliothek) verschoben.</w:t>
      </w:r>
    </w:p>
    <w:p w:rsidR="00C620EB" w:rsidRDefault="00C620EB" w:rsidP="00C620EB">
      <w:pPr>
        <w:pStyle w:val="Listenabsatz"/>
        <w:spacing w:before="0" w:after="200" w:line="276" w:lineRule="auto"/>
        <w:ind w:left="1388"/>
        <w:jc w:val="both"/>
      </w:pPr>
      <w:r>
        <w:t>(</w:t>
      </w:r>
      <w:r w:rsidR="008D4F61">
        <w:t xml:space="preserve"> </w:t>
      </w:r>
      <w:r>
        <w:fldChar w:fldCharType="begin"/>
      </w:r>
      <w:r>
        <w:instrText>SYMBOL 174 \f "Symbol" \s 10</w:instrText>
      </w:r>
      <w:r>
        <w:fldChar w:fldCharType="separate"/>
      </w:r>
      <w:r>
        <w:t>®</w:t>
      </w:r>
      <w:r>
        <w:fldChar w:fldCharType="end"/>
      </w:r>
      <w:r>
        <w:t xml:space="preserve"> PCS 7 Library </w:t>
      </w:r>
      <w:r>
        <w:fldChar w:fldCharType="begin"/>
      </w:r>
      <w:r>
        <w:instrText>SYMBOL 174 \f "Symbol" \s 10</w:instrText>
      </w:r>
      <w:r>
        <w:fldChar w:fldCharType="separate"/>
      </w:r>
      <w:r>
        <w:t>®</w:t>
      </w:r>
      <w:r>
        <w:fldChar w:fldCharType="end"/>
      </w:r>
      <w:r>
        <w:t xml:space="preserve"> Blocks+Tamplates </w:t>
      </w:r>
      <w:r>
        <w:fldChar w:fldCharType="begin"/>
      </w:r>
      <w:r>
        <w:instrText>SYMBOL 174 \f "Symbol" \s 10</w:instrText>
      </w:r>
      <w:r>
        <w:fldChar w:fldCharType="separate"/>
      </w:r>
      <w:r>
        <w:t>®</w:t>
      </w:r>
      <w:r>
        <w:fldChar w:fldCharType="end"/>
      </w:r>
      <w:r>
        <w:t xml:space="preserve"> Templates </w:t>
      </w:r>
      <w:r>
        <w:fldChar w:fldCharType="begin"/>
      </w:r>
      <w:r>
        <w:instrText>SYMBOL 174 \f "Symbol" \s 10</w:instrText>
      </w:r>
      <w:r>
        <w:fldChar w:fldCharType="separate"/>
      </w:r>
      <w:r>
        <w:t>®</w:t>
      </w:r>
      <w:r>
        <w:fldChar w:fldCharType="end"/>
      </w:r>
      <w:r>
        <w:t xml:space="preserve"> MotorLean nach Technologische Sicht </w:t>
      </w:r>
      <w:r>
        <w:fldChar w:fldCharType="begin"/>
      </w:r>
      <w:r>
        <w:instrText>SYMBOL 174 \f "Symbol" \s 10</w:instrText>
      </w:r>
      <w:r>
        <w:fldChar w:fldCharType="separate"/>
      </w:r>
      <w:r>
        <w:t>®</w:t>
      </w:r>
      <w:r>
        <w:fldChar w:fldCharType="end"/>
      </w:r>
      <w:r>
        <w:t xml:space="preserve"> SCE_PCS7_Lib </w:t>
      </w:r>
      <w:r>
        <w:fldChar w:fldCharType="begin"/>
      </w:r>
      <w:r>
        <w:instrText>SYMBOL 174 \f "Symbol" \s 10</w:instrText>
      </w:r>
      <w:r>
        <w:fldChar w:fldCharType="separate"/>
      </w:r>
      <w:r>
        <w:t>®</w:t>
      </w:r>
      <w:r>
        <w:fldChar w:fldCharType="end"/>
      </w:r>
      <w:r>
        <w:t xml:space="preserve"> Messstellentypen ziehen)</w:t>
      </w:r>
    </w:p>
    <w:p w:rsidR="00C620EB" w:rsidRDefault="00C620EB" w:rsidP="00C620EB">
      <w:pPr>
        <w:pStyle w:val="Listenabsatz"/>
        <w:spacing w:before="0" w:after="200" w:line="276" w:lineRule="auto"/>
        <w:ind w:firstLine="329"/>
        <w:jc w:val="center"/>
      </w:pPr>
      <w:r>
        <w:rPr>
          <w:noProof/>
          <w:lang w:eastAsia="de-DE" w:bidi="ar-SA"/>
        </w:rPr>
        <w:drawing>
          <wp:inline distT="0" distB="0" distL="0" distR="0">
            <wp:extent cx="5105400" cy="348615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3486150"/>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lastRenderedPageBreak/>
        <w:t xml:space="preserve">Es soll nun eine Änderung zentral für alle Messstellen des Typs ‚MotorLean’ erfolgen. Dies geschieht, indem der CFC-Plan ‚MotorLean’ aus der Stammdatenbibliothek per Doppelklick geöffnet wird. ( </w:t>
      </w:r>
      <w:r>
        <w:fldChar w:fldCharType="begin"/>
      </w:r>
      <w:r>
        <w:instrText>SYMBOL 174 \f "Symbol" \s 10</w:instrText>
      </w:r>
      <w:r>
        <w:fldChar w:fldCharType="separate"/>
      </w:r>
      <w:r>
        <w:t>®</w:t>
      </w:r>
      <w:r>
        <w:fldChar w:fldCharType="end"/>
      </w:r>
      <w:r>
        <w:t xml:space="preserve"> MotorLean)</w:t>
      </w:r>
    </w:p>
    <w:p w:rsidR="00C620EB" w:rsidRDefault="00C620EB" w:rsidP="00C620EB">
      <w:pPr>
        <w:pStyle w:val="SiemensNummerierung2"/>
        <w:numPr>
          <w:ilvl w:val="0"/>
          <w:numId w:val="0"/>
        </w:numPr>
        <w:ind w:left="1049"/>
        <w:jc w:val="center"/>
      </w:pPr>
      <w:r>
        <w:rPr>
          <w:noProof/>
          <w:lang w:eastAsia="de-DE" w:bidi="ar-SA"/>
        </w:rPr>
        <w:drawing>
          <wp:inline distT="0" distB="0" distL="0" distR="0">
            <wp:extent cx="5114925" cy="3762375"/>
            <wp:effectExtent l="0" t="0" r="9525" b="952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762375"/>
                    </a:xfrm>
                    <a:prstGeom prst="rect">
                      <a:avLst/>
                    </a:prstGeom>
                    <a:noFill/>
                    <a:ln>
                      <a:noFill/>
                    </a:ln>
                  </pic:spPr>
                </pic:pic>
              </a:graphicData>
            </a:graphic>
          </wp:inline>
        </w:drawing>
      </w:r>
    </w:p>
    <w:p w:rsidR="00C620EB" w:rsidRDefault="00C620EB" w:rsidP="00C620EB">
      <w:r>
        <w:rPr>
          <w:noProof/>
          <w:lang w:eastAsia="de-DE" w:bidi="ar-SA"/>
        </w:rPr>
        <w:drawing>
          <wp:anchor distT="75565" distB="75565" distL="114300" distR="114300" simplePos="0" relativeHeight="251663872" behindDoc="0" locked="0" layoutInCell="1" allowOverlap="1">
            <wp:simplePos x="0" y="0"/>
            <wp:positionH relativeFrom="column">
              <wp:posOffset>647065</wp:posOffset>
            </wp:positionH>
            <wp:positionV relativeFrom="paragraph">
              <wp:posOffset>389255</wp:posOffset>
            </wp:positionV>
            <wp:extent cx="381000" cy="390525"/>
            <wp:effectExtent l="0" t="0" r="0" b="9525"/>
            <wp:wrapTopAndBottom/>
            <wp:docPr id="138" name="Grafik 13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p>
    <w:p w:rsidR="00C620EB" w:rsidRDefault="00C620EB" w:rsidP="00C620EB">
      <w:pPr>
        <w:jc w:val="both"/>
      </w:pPr>
      <w:r w:rsidRPr="005869A5">
        <w:rPr>
          <w:b/>
        </w:rPr>
        <w:t>Hinweis:</w:t>
      </w:r>
      <w:r>
        <w:t xml:space="preserve"> CFC steht für Continuous Function Chart und ist eine grafische Programmier</w:t>
      </w:r>
      <w:r>
        <w:softHyphen/>
        <w:t>sprache für die Beschreibung kontinuierlicher Vorgänge. Im CFC werden vorgefertigte Bausteine platziert, parametriert und verschaltet. So erstellt der Programmierer eine Gesamt-Software-Struktur für die Steuerung und Regelung einer Maschine.</w:t>
      </w:r>
    </w:p>
    <w:p w:rsidR="00C620EB" w:rsidRDefault="00C620EB" w:rsidP="00C620EB">
      <w:pPr>
        <w:pStyle w:val="SiemensNummerierung2"/>
        <w:numPr>
          <w:ilvl w:val="0"/>
          <w:numId w:val="8"/>
        </w:numPr>
        <w:tabs>
          <w:tab w:val="clear" w:pos="0"/>
        </w:tabs>
        <w:ind w:left="1389"/>
        <w:jc w:val="both"/>
      </w:pPr>
      <w:r>
        <w:br w:type="page"/>
      </w:r>
      <w:r>
        <w:lastRenderedPageBreak/>
        <w:t>Ein CFC-Plan besteht aus Teilplänen mit jeweils sechs Blättern. In der Übersicht werden alle sechs Blätter mit ihren grauen Randleisten angezeigt. An den Randleisten sehen Sie links die kommenden Signale und rechts die gehenden Signale eines Blattes. Mit einem Doppelklick auf ein Blatt können Sie in die Blattsicht wechseln.</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Übersicht </w:t>
      </w:r>
      <w:r>
        <w:fldChar w:fldCharType="begin"/>
      </w:r>
      <w:r>
        <w:instrText>SYMBOL 174 \f "Symbol" \s 10</w:instrText>
      </w:r>
      <w:r>
        <w:fldChar w:fldCharType="separate"/>
      </w:r>
      <w:r>
        <w:t>®</w:t>
      </w:r>
      <w:r>
        <w:fldChar w:fldCharType="end"/>
      </w:r>
      <w:r>
        <w:t xml:space="preserve"> Doppelklick auf erstes Blatt)</w:t>
      </w:r>
    </w:p>
    <w:p w:rsidR="00C620EB" w:rsidRDefault="00C620EB" w:rsidP="00C620EB">
      <w:pPr>
        <w:jc w:val="center"/>
      </w:pPr>
      <w:r>
        <w:rPr>
          <w:noProof/>
          <w:lang w:eastAsia="de-DE" w:bidi="ar-SA"/>
        </w:rPr>
        <w:drawing>
          <wp:inline distT="0" distB="0" distL="0" distR="0">
            <wp:extent cx="5133975" cy="3552825"/>
            <wp:effectExtent l="0" t="0" r="9525" b="952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3975" cy="3552825"/>
                    </a:xfrm>
                    <a:prstGeom prst="rect">
                      <a:avLst/>
                    </a:prstGeom>
                    <a:noFill/>
                    <a:ln>
                      <a:noFill/>
                    </a:ln>
                  </pic:spPr>
                </pic:pic>
              </a:graphicData>
            </a:graphic>
          </wp:inline>
        </w:drawing>
      </w:r>
    </w:p>
    <w:p w:rsidR="00C620EB" w:rsidRDefault="00C620EB" w:rsidP="00C620EB"/>
    <w:p w:rsidR="00C620EB" w:rsidRDefault="00C620EB" w:rsidP="00C620EB">
      <w:pPr>
        <w:jc w:val="both"/>
      </w:pPr>
      <w:r>
        <w:rPr>
          <w:b/>
          <w:noProof/>
          <w:lang w:eastAsia="de-DE" w:bidi="ar-SA"/>
        </w:rPr>
        <w:drawing>
          <wp:anchor distT="75565" distB="75565" distL="114300" distR="114300" simplePos="0" relativeHeight="251664896" behindDoc="0" locked="0" layoutInCell="1" allowOverlap="1">
            <wp:simplePos x="0" y="0"/>
            <wp:positionH relativeFrom="column">
              <wp:posOffset>629920</wp:posOffset>
            </wp:positionH>
            <wp:positionV relativeFrom="paragraph">
              <wp:posOffset>203835</wp:posOffset>
            </wp:positionV>
            <wp:extent cx="381000" cy="390525"/>
            <wp:effectExtent l="0" t="0" r="0" b="9525"/>
            <wp:wrapTopAndBottom/>
            <wp:docPr id="137" name="Grafik 13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Mit den Registern in der unteren Leiste können Sie zwischen den Teilplänen (maximal A-Z) wechseln. Hier existiert jedoch zuerst nur ein Teilplan A.</w:t>
      </w:r>
    </w:p>
    <w:p w:rsidR="00C620EB" w:rsidRDefault="00C620EB" w:rsidP="00C620EB">
      <w:pPr>
        <w:pStyle w:val="SiemensNummerierung2"/>
        <w:numPr>
          <w:ilvl w:val="0"/>
          <w:numId w:val="8"/>
        </w:numPr>
        <w:tabs>
          <w:tab w:val="clear" w:pos="0"/>
        </w:tabs>
        <w:ind w:left="1389"/>
        <w:jc w:val="both"/>
      </w:pPr>
      <w:r>
        <w:br w:type="page"/>
      </w:r>
      <w:r>
        <w:lastRenderedPageBreak/>
        <w:t xml:space="preserve">In dem Messstellentyp ‚MotorLean’ wollen Sie an dem Baustein ‚MotL’ eine Veränderung vornehmen. Dazu werden dessen Eigenschaften über Objekt-eigenschaften geöffnet.( </w:t>
      </w:r>
      <w:r>
        <w:fldChar w:fldCharType="begin"/>
      </w:r>
      <w:r>
        <w:instrText>SYMBOL 174 \f "Symbol" \s 10</w:instrText>
      </w:r>
      <w:r>
        <w:fldChar w:fldCharType="separate"/>
      </w:r>
      <w:r>
        <w:t>®</w:t>
      </w:r>
      <w:r>
        <w:fldChar w:fldCharType="end"/>
      </w:r>
      <w:r w:rsidR="008D4F61">
        <w:t xml:space="preserve"> MotL </w:t>
      </w:r>
      <w:r w:rsidR="008D4F61">
        <w:fldChar w:fldCharType="begin"/>
      </w:r>
      <w:r w:rsidR="008D4F61">
        <w:instrText>SYMBOL 174 \f "Symbol" \s 10</w:instrText>
      </w:r>
      <w:r w:rsidR="008D4F61">
        <w:fldChar w:fldCharType="separate"/>
      </w:r>
      <w:r w:rsidR="008D4F61">
        <w:t>®</w:t>
      </w:r>
      <w:r w:rsidR="008D4F61">
        <w:fldChar w:fldCharType="end"/>
      </w:r>
      <w:r w:rsidR="008D4F61">
        <w:t xml:space="preserve"> </w:t>
      </w:r>
      <w:r>
        <w:t xml:space="preserve">Rechtsklick </w:t>
      </w:r>
      <w:r w:rsidR="008D4F61">
        <w:fldChar w:fldCharType="begin"/>
      </w:r>
      <w:r w:rsidR="008D4F61">
        <w:instrText>SYMBOL 174 \f "Symbol" \s 10</w:instrText>
      </w:r>
      <w:r w:rsidR="008D4F61">
        <w:fldChar w:fldCharType="separate"/>
      </w:r>
      <w:r w:rsidR="008D4F61">
        <w:t>®</w:t>
      </w:r>
      <w:r w:rsidR="008D4F61">
        <w:fldChar w:fldCharType="end"/>
      </w:r>
      <w:r>
        <w:t xml:space="preserve"> Objekteigenschaften)</w:t>
      </w:r>
    </w:p>
    <w:p w:rsidR="00C620EB" w:rsidRDefault="00C620EB" w:rsidP="00C620EB">
      <w:pPr>
        <w:ind w:firstLine="57"/>
        <w:jc w:val="center"/>
      </w:pPr>
      <w:r>
        <w:rPr>
          <w:noProof/>
          <w:lang w:eastAsia="de-DE" w:bidi="ar-SA"/>
        </w:rPr>
        <w:drawing>
          <wp:inline distT="0" distB="0" distL="0" distR="0">
            <wp:extent cx="5086350" cy="3057525"/>
            <wp:effectExtent l="0" t="0" r="0" b="952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350" cy="3057525"/>
                    </a:xfrm>
                    <a:prstGeom prst="rect">
                      <a:avLst/>
                    </a:prstGeom>
                    <a:noFill/>
                    <a:ln>
                      <a:noFill/>
                    </a:ln>
                  </pic:spPr>
                </pic:pic>
              </a:graphicData>
            </a:graphic>
          </wp:inline>
        </w:drawing>
      </w:r>
    </w:p>
    <w:p w:rsidR="00C620EB" w:rsidRDefault="00C620EB" w:rsidP="00C620EB">
      <w:pPr>
        <w:spacing w:before="0" w:after="0"/>
      </w:pPr>
    </w:p>
    <w:p w:rsidR="00C620EB" w:rsidRDefault="00C620EB" w:rsidP="00C620EB">
      <w:pPr>
        <w:pStyle w:val="SiemensNummerierung2"/>
        <w:numPr>
          <w:ilvl w:val="0"/>
          <w:numId w:val="8"/>
        </w:numPr>
        <w:tabs>
          <w:tab w:val="clear" w:pos="0"/>
        </w:tabs>
        <w:spacing w:before="0"/>
        <w:ind w:left="1389"/>
        <w:jc w:val="both"/>
      </w:pPr>
      <w:r>
        <w:t xml:space="preserve">Die allgemeinen Eigenschaften wie Bedien- und Beobachtbarkeit wollen Sie nicht verändern, deshalb wechseln Sie zu den Anschlüssen. ( </w:t>
      </w:r>
      <w:r>
        <w:fldChar w:fldCharType="begin"/>
      </w:r>
      <w:r>
        <w:instrText>SYMBOL 174 \f "Symbol" \s 10</w:instrText>
      </w:r>
      <w:r>
        <w:fldChar w:fldCharType="separate"/>
      </w:r>
      <w:r>
        <w:t>®</w:t>
      </w:r>
      <w:r>
        <w:fldChar w:fldCharType="end"/>
      </w:r>
      <w:r>
        <w:t xml:space="preserve"> Anschlüsse)</w:t>
      </w:r>
    </w:p>
    <w:p w:rsidR="00C620EB" w:rsidRDefault="00C620EB" w:rsidP="00C620EB">
      <w:pPr>
        <w:ind w:firstLine="57"/>
        <w:jc w:val="center"/>
      </w:pPr>
      <w:r>
        <w:rPr>
          <w:noProof/>
          <w:lang w:eastAsia="de-DE" w:bidi="ar-SA"/>
        </w:rPr>
        <w:drawing>
          <wp:inline distT="0" distB="0" distL="0" distR="0">
            <wp:extent cx="5086350" cy="394335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350" cy="3943350"/>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Die Anschlüsse werden in einer Tabelle zusammen mit einer Vielzahl an einstellbaren Eigenschaften</w:t>
      </w:r>
      <w:r w:rsidRPr="005A5D96">
        <w:t xml:space="preserve"> </w:t>
      </w:r>
      <w:r>
        <w:t xml:space="preserve">dargestellt. Die wichtigsten Eigenschaften werden Sie im Folgenden noch kennen lernen. In dem Baustein ‚MotL’ wollen Sie hier lediglich bei ‚AutModOP’ die Unsichtbarkeit löschen. Dadurch wird dieser Anschluss in dem Blatt dargestellt. Mit ‚OK‘ verlassen Sie die Eigenschaften. ( </w:t>
      </w:r>
      <w:r>
        <w:fldChar w:fldCharType="begin"/>
      </w:r>
      <w:r>
        <w:instrText>SYMBOL 174 \f "Symbol" \s 10</w:instrText>
      </w:r>
      <w:r>
        <w:fldChar w:fldCharType="separate"/>
      </w:r>
      <w:r>
        <w:t>®</w:t>
      </w:r>
      <w:r>
        <w:fldChar w:fldCharType="end"/>
      </w:r>
      <w:r>
        <w:t xml:space="preserve"> AutModOP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52400" cy="171450"/>
            <wp:effectExtent l="0" t="0" r="0" b="0"/>
            <wp:docPr id="118" name="Grafik 118" descr="0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OK)</w:t>
      </w:r>
    </w:p>
    <w:p w:rsidR="00C620EB" w:rsidRDefault="00C620EB" w:rsidP="00C620EB">
      <w:pPr>
        <w:ind w:firstLine="57"/>
        <w:jc w:val="center"/>
      </w:pPr>
      <w:r>
        <w:rPr>
          <w:noProof/>
          <w:lang w:eastAsia="de-DE" w:bidi="ar-SA"/>
        </w:rPr>
        <w:drawing>
          <wp:inline distT="0" distB="0" distL="0" distR="0">
            <wp:extent cx="5086350" cy="394335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350" cy="3943350"/>
                    </a:xfrm>
                    <a:prstGeom prst="rect">
                      <a:avLst/>
                    </a:prstGeom>
                    <a:noFill/>
                    <a:ln>
                      <a:noFill/>
                    </a:ln>
                  </pic:spPr>
                </pic:pic>
              </a:graphicData>
            </a:graphic>
          </wp:inline>
        </w:drawing>
      </w:r>
    </w:p>
    <w:p w:rsidR="00C620EB" w:rsidRDefault="00C620EB" w:rsidP="00C620EB">
      <w:pPr>
        <w:jc w:val="both"/>
      </w:pPr>
      <w:r w:rsidRPr="005869A5">
        <w:rPr>
          <w:b/>
        </w:rPr>
        <w:t>Hinweis:</w:t>
      </w:r>
      <w:r>
        <w:t xml:space="preserve"> Durch einen Klick mit der Maus auf die Überschrift einer Eigenschaft kann die Darstellung nach dieser Spalte alphabetisch sortiert werden. </w:t>
      </w:r>
    </w:p>
    <w:p w:rsidR="00C620EB" w:rsidRDefault="00C620EB" w:rsidP="00C620EB">
      <w:pPr>
        <w:pStyle w:val="SiemensNummerierung2"/>
        <w:numPr>
          <w:ilvl w:val="0"/>
          <w:numId w:val="0"/>
        </w:numPr>
        <w:jc w:val="both"/>
      </w:pPr>
    </w:p>
    <w:p w:rsidR="00C620EB" w:rsidRDefault="00C620EB" w:rsidP="00C620EB">
      <w:pPr>
        <w:pStyle w:val="SiemensNummerierung2"/>
        <w:numPr>
          <w:ilvl w:val="0"/>
          <w:numId w:val="8"/>
        </w:numPr>
        <w:tabs>
          <w:tab w:val="clear" w:pos="0"/>
        </w:tabs>
        <w:ind w:left="1389"/>
        <w:jc w:val="both"/>
      </w:pPr>
      <w:r>
        <w:t xml:space="preserve">Der Messstellentyp kann nun einfach geschlossen werden. Das Speichern erfolgt automatisch bei jeder Änderung. ( </w:t>
      </w:r>
      <w:r>
        <w:fldChar w:fldCharType="begin"/>
      </w:r>
      <w:r>
        <w:instrText>SYMBOL 174 \f "Symbol" \s 10</w:instrText>
      </w:r>
      <w:r>
        <w:fldChar w:fldCharType="separate"/>
      </w:r>
      <w:r>
        <w:t>®</w:t>
      </w:r>
      <w:r>
        <w:fldChar w:fldCharType="end"/>
      </w:r>
      <w:r>
        <w:t xml:space="preserve"> Plan </w:t>
      </w:r>
      <w:r>
        <w:fldChar w:fldCharType="begin"/>
      </w:r>
      <w:r>
        <w:instrText>SYMBOL 174 \f "Symbol" \s 10</w:instrText>
      </w:r>
      <w:r>
        <w:fldChar w:fldCharType="separate"/>
      </w:r>
      <w:r>
        <w:t>®</w:t>
      </w:r>
      <w:r>
        <w:fldChar w:fldCharType="end"/>
      </w:r>
      <w:r>
        <w:t xml:space="preserve"> Beenden)</w:t>
      </w:r>
    </w:p>
    <w:p w:rsidR="00C620EB" w:rsidRDefault="00C620EB" w:rsidP="00C620EB">
      <w:pPr>
        <w:ind w:firstLine="57"/>
        <w:jc w:val="center"/>
      </w:pPr>
      <w:r>
        <w:rPr>
          <w:noProof/>
          <w:lang w:eastAsia="de-DE" w:bidi="ar-SA"/>
        </w:rPr>
        <w:drawing>
          <wp:inline distT="0" distB="0" distL="0" distR="0">
            <wp:extent cx="3600450" cy="2838450"/>
            <wp:effectExtent l="0" t="0" r="0" b="0"/>
            <wp:docPr id="116" name="Grafik 116" descr="P01_04_S20_Schritt18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1_04_S20_Schritt18_n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450" cy="2838450"/>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 xml:space="preserve">Zur Verwendung des Messstellentyps ‚MotorLean’ wird dieser direkt per Drag&amp;Drop in den Planordner ‚Reaktor R001’ geschoben. ( </w:t>
      </w:r>
      <w:r>
        <w:fldChar w:fldCharType="begin"/>
      </w:r>
      <w:r>
        <w:instrText>SYMBOL 174 \f "Symbol" \s 10</w:instrText>
      </w:r>
      <w:r>
        <w:fldChar w:fldCharType="separate"/>
      </w:r>
      <w:r>
        <w:t>®</w:t>
      </w:r>
      <w:r>
        <w:fldChar w:fldCharType="end"/>
      </w:r>
      <w:r>
        <w:t xml:space="preserve"> MotorLean </w:t>
      </w:r>
      <w:r>
        <w:fldChar w:fldCharType="begin"/>
      </w:r>
      <w:r>
        <w:instrText>SYMBOL 174 \f "Symbol" \s 10</w:instrText>
      </w:r>
      <w:r>
        <w:fldChar w:fldCharType="separate"/>
      </w:r>
      <w:r>
        <w:t>®</w:t>
      </w:r>
      <w:r>
        <w:fldChar w:fldCharType="end"/>
      </w:r>
      <w:r>
        <w:t xml:space="preserve"> Reaktor R001’)</w:t>
      </w:r>
    </w:p>
    <w:p w:rsidR="00C620EB" w:rsidRDefault="00C620EB" w:rsidP="00C620EB">
      <w:pPr>
        <w:ind w:firstLine="57"/>
        <w:jc w:val="center"/>
      </w:pPr>
      <w:r>
        <w:rPr>
          <w:noProof/>
          <w:lang w:eastAsia="de-DE" w:bidi="ar-SA"/>
        </w:rPr>
        <w:drawing>
          <wp:inline distT="0" distB="0" distL="0" distR="0">
            <wp:extent cx="5095875" cy="3752850"/>
            <wp:effectExtent l="0" t="0" r="9525"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3752850"/>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jc w:val="both"/>
      </w:pPr>
      <w:r>
        <w:t xml:space="preserve">Da dieser Plan zur Ansteuerung der Pumpe A1T2S003 dienen soll, wird er nun in A1T2S003 umbenannt und </w:t>
      </w:r>
      <w:r w:rsidR="00353C07">
        <w:t>anschließend</w:t>
      </w:r>
      <w:r>
        <w:t xml:space="preserve"> per Doppelklick geöffnet. </w:t>
      </w:r>
      <w:r w:rsidR="00985162">
        <w:br/>
      </w:r>
      <w:r>
        <w:t xml:space="preserve">( </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A1T2S003)</w:t>
      </w:r>
    </w:p>
    <w:p w:rsidR="00C620EB" w:rsidRDefault="00C620EB" w:rsidP="00C620EB">
      <w:pPr>
        <w:ind w:firstLine="56"/>
        <w:jc w:val="center"/>
      </w:pPr>
      <w:r>
        <w:rPr>
          <w:noProof/>
          <w:lang w:eastAsia="de-DE" w:bidi="ar-SA"/>
        </w:rPr>
        <w:drawing>
          <wp:inline distT="0" distB="0" distL="0" distR="0">
            <wp:extent cx="5095875" cy="3752850"/>
            <wp:effectExtent l="0" t="0" r="952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3752850"/>
                    </a:xfrm>
                    <a:prstGeom prst="rect">
                      <a:avLst/>
                    </a:prstGeom>
                    <a:noFill/>
                    <a:ln>
                      <a:noFill/>
                    </a:ln>
                  </pic:spPr>
                </pic:pic>
              </a:graphicData>
            </a:graphic>
          </wp:inline>
        </w:drawing>
      </w:r>
    </w:p>
    <w:p w:rsidR="00C620EB" w:rsidRDefault="00C620EB" w:rsidP="00C620EB">
      <w:pPr>
        <w:pStyle w:val="SiemensNummerierung2"/>
        <w:numPr>
          <w:ilvl w:val="0"/>
          <w:numId w:val="8"/>
        </w:numPr>
        <w:suppressAutoHyphens/>
        <w:ind w:left="1389"/>
        <w:jc w:val="both"/>
      </w:pPr>
      <w:r>
        <w:br w:type="page"/>
      </w:r>
      <w:r>
        <w:lastRenderedPageBreak/>
        <w:t>Per Rechtsklick werden nun die Eigenschaften des Bausteins ‚MotL’ geöffnet.</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MotorLean </w:t>
      </w:r>
      <w:r>
        <w:fldChar w:fldCharType="begin"/>
      </w:r>
      <w:r>
        <w:instrText>SYMBOL 174 \f "Symbol" \s 10</w:instrText>
      </w:r>
      <w:r>
        <w:fldChar w:fldCharType="separate"/>
      </w:r>
      <w:r>
        <w:t>®</w:t>
      </w:r>
      <w:r>
        <w:fldChar w:fldCharType="end"/>
      </w:r>
      <w:r>
        <w:t xml:space="preserve"> Objekteigenschaften)</w:t>
      </w:r>
    </w:p>
    <w:p w:rsidR="00C620EB" w:rsidRDefault="00C620EB" w:rsidP="00C620EB">
      <w:pPr>
        <w:ind w:firstLine="57"/>
        <w:jc w:val="center"/>
      </w:pPr>
      <w:r>
        <w:rPr>
          <w:noProof/>
          <w:lang w:eastAsia="de-DE" w:bidi="ar-SA"/>
        </w:rPr>
        <w:drawing>
          <wp:inline distT="0" distB="0" distL="0" distR="0">
            <wp:extent cx="5095875" cy="3714750"/>
            <wp:effectExtent l="0" t="0" r="9525"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5875" cy="3714750"/>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t>Bei den allgemeinen Eigenschaften wird der Name des Bausteins geändert.</w:t>
      </w:r>
    </w:p>
    <w:p w:rsidR="00C620EB" w:rsidRDefault="00C620EB" w:rsidP="00C620EB">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Pumpe_A1T2S003 </w:t>
      </w:r>
      <w:r>
        <w:fldChar w:fldCharType="begin"/>
      </w:r>
      <w:r>
        <w:instrText>SYMBOL 174 \f "Symbol" \s 10</w:instrText>
      </w:r>
      <w:r>
        <w:fldChar w:fldCharType="separate"/>
      </w:r>
      <w:r>
        <w:t>®</w:t>
      </w:r>
      <w:r>
        <w:fldChar w:fldCharType="end"/>
      </w:r>
      <w:r>
        <w:t xml:space="preserve"> OK)</w:t>
      </w:r>
    </w:p>
    <w:p w:rsidR="00C620EB" w:rsidRDefault="00C620EB" w:rsidP="00C620EB">
      <w:pPr>
        <w:ind w:firstLine="57"/>
        <w:jc w:val="center"/>
      </w:pPr>
      <w:r>
        <w:rPr>
          <w:noProof/>
          <w:lang w:eastAsia="de-DE" w:bidi="ar-SA"/>
        </w:rPr>
        <w:drawing>
          <wp:inline distT="0" distB="0" distL="0" distR="0">
            <wp:extent cx="4914900" cy="3810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3810000"/>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Nun wollen Sie die Zeit für die Rückmeldungsüberwachung nach erfolgreicher Bedienung des Motorbausteins auf 10.0 Sekunden ändern. Dafür wird der Eigenschaftsdialog für den Eingang ‚MonTiDyn’ mit einem Doppelklick geöffnet und bei Wert 10.0 eingetragen. Mit ‚OK‘ verlassen Sie den Dialog wieder.</w:t>
      </w:r>
    </w:p>
    <w:p w:rsidR="00C620EB" w:rsidRDefault="00C620EB" w:rsidP="00C620EB">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MonTiDyn </w:t>
      </w:r>
      <w:r>
        <w:fldChar w:fldCharType="begin"/>
      </w:r>
      <w:r>
        <w:instrText>SYMBOL 174 \f "Symbol" \s 10</w:instrText>
      </w:r>
      <w:r>
        <w:fldChar w:fldCharType="separate"/>
      </w:r>
      <w:r>
        <w:t>®</w:t>
      </w:r>
      <w:r>
        <w:fldChar w:fldCharType="end"/>
      </w:r>
      <w:r>
        <w:t xml:space="preserve"> 10.0 </w:t>
      </w:r>
      <w:r>
        <w:fldChar w:fldCharType="begin"/>
      </w:r>
      <w:r>
        <w:instrText>SYMBOL 174 \f "Symbol" \s 10</w:instrText>
      </w:r>
      <w:r>
        <w:fldChar w:fldCharType="separate"/>
      </w:r>
      <w:r>
        <w:t>®</w:t>
      </w:r>
      <w:r>
        <w:fldChar w:fldCharType="end"/>
      </w:r>
      <w:r>
        <w:t xml:space="preserve"> OK)</w:t>
      </w:r>
    </w:p>
    <w:p w:rsidR="00C620EB" w:rsidRDefault="00C620EB" w:rsidP="00C620EB">
      <w:pPr>
        <w:ind w:firstLine="57"/>
        <w:jc w:val="center"/>
      </w:pPr>
      <w:r>
        <w:rPr>
          <w:noProof/>
          <w:lang w:eastAsia="de-DE" w:bidi="ar-SA"/>
        </w:rPr>
        <w:drawing>
          <wp:inline distT="0" distB="0" distL="0" distR="0">
            <wp:extent cx="5067300" cy="3705225"/>
            <wp:effectExtent l="0" t="0" r="0"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0" cy="3705225"/>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br w:type="page"/>
      </w:r>
      <w:r>
        <w:lastRenderedPageBreak/>
        <w:t>Nun erfolgt noch die Verschaltung der Rückmeldung zum Eingangsoperanden. Dies geschieht, indem der Eingang ‚PV_In’ am Baustein ‚PCS7DiIn‘ mit der rechten Maustaste angeklickt und anschließend Verschaltung zum Operand gewählt wird.</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PV-In </w:t>
      </w:r>
      <w:r>
        <w:fldChar w:fldCharType="begin"/>
      </w:r>
      <w:r>
        <w:instrText>SYMBOL 174 \f "Symbol" \s 10</w:instrText>
      </w:r>
      <w:r>
        <w:fldChar w:fldCharType="separate"/>
      </w:r>
      <w:r>
        <w:t>®</w:t>
      </w:r>
      <w:r>
        <w:fldChar w:fldCharType="end"/>
      </w:r>
      <w:r>
        <w:t xml:space="preserve"> Verschaltung zum Operand)</w:t>
      </w:r>
    </w:p>
    <w:p w:rsidR="00C620EB" w:rsidRDefault="00C620EB" w:rsidP="00C620EB">
      <w:pPr>
        <w:jc w:val="center"/>
      </w:pPr>
      <w:r>
        <w:rPr>
          <w:noProof/>
          <w:lang w:eastAsia="de-DE" w:bidi="ar-SA"/>
        </w:rPr>
        <w:drawing>
          <wp:inline distT="0" distB="0" distL="0" distR="0">
            <wp:extent cx="5124450" cy="3038475"/>
            <wp:effectExtent l="0" t="0" r="0"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4450" cy="3038475"/>
                    </a:xfrm>
                    <a:prstGeom prst="rect">
                      <a:avLst/>
                    </a:prstGeom>
                    <a:noFill/>
                    <a:ln>
                      <a:noFill/>
                    </a:ln>
                  </pic:spPr>
                </pic:pic>
              </a:graphicData>
            </a:graphic>
          </wp:inline>
        </w:drawing>
      </w:r>
    </w:p>
    <w:p w:rsidR="00C620EB" w:rsidRDefault="00C620EB" w:rsidP="00C620EB">
      <w:pPr>
        <w:jc w:val="both"/>
      </w:pPr>
      <w:r w:rsidRPr="005869A5">
        <w:rPr>
          <w:b/>
        </w:rPr>
        <w:t>Hinweis:</w:t>
      </w:r>
      <w:r>
        <w:t xml:space="preserve"> Der PCS7DiIn Baustein ist ebenso wie der </w:t>
      </w:r>
      <w:r w:rsidR="00D74B4B">
        <w:t>Pcs</w:t>
      </w:r>
      <w:r w:rsidR="00400B47">
        <w:t>7</w:t>
      </w:r>
      <w:r>
        <w:t>DiOu ein Treiberbaustein für die Kopplung zur Peripherie der SPS. Wird an einem dieser Bausteine der Wert ‚PV_In‘ mit einem Operanden verschaltet, der auch in der Hardwarekonfiguration projektiert ist, so wird später beim Übersetzungslauf automatisch der Eingang MODE mit Daten versorgt.</w:t>
      </w:r>
    </w:p>
    <w:p w:rsidR="00C620EB" w:rsidRDefault="00C620EB" w:rsidP="00C620EB">
      <w:pPr>
        <w:jc w:val="both"/>
      </w:pPr>
      <w:r>
        <w:t>Damit das geschieht, muss später beim Übersetzungslauf ‚Baugruppentreiber erzeugen’ angewählt werden.</w:t>
      </w:r>
    </w:p>
    <w:p w:rsidR="00C620EB" w:rsidRDefault="00C620EB" w:rsidP="00C620EB">
      <w:pPr>
        <w:jc w:val="both"/>
      </w:pPr>
    </w:p>
    <w:p w:rsidR="00C620EB" w:rsidRDefault="00C620EB" w:rsidP="00C620EB">
      <w:pPr>
        <w:pStyle w:val="SiemensNummerierung2"/>
        <w:numPr>
          <w:ilvl w:val="0"/>
          <w:numId w:val="8"/>
        </w:numPr>
        <w:tabs>
          <w:tab w:val="clear" w:pos="0"/>
        </w:tabs>
        <w:ind w:left="1389"/>
        <w:jc w:val="both"/>
      </w:pPr>
      <w:r>
        <w:t xml:space="preserve">Der Operand, welcher rückmeldet ob die Pumpe läuft, kann komfortabel direkt aus der Symboltabelle ausgewählt werden. ( </w:t>
      </w:r>
      <w:r>
        <w:fldChar w:fldCharType="begin"/>
      </w:r>
      <w:r>
        <w:instrText>SYMBOL 174 \f "Symbol" \s 10</w:instrText>
      </w:r>
      <w:r>
        <w:fldChar w:fldCharType="separate"/>
      </w:r>
      <w:r>
        <w:t>®</w:t>
      </w:r>
      <w:r>
        <w:fldChar w:fldCharType="end"/>
      </w:r>
      <w:r>
        <w:t xml:space="preserve"> A1.T2.A1T2S003.S0+.0+)</w:t>
      </w:r>
    </w:p>
    <w:p w:rsidR="00C620EB" w:rsidRDefault="00C620EB" w:rsidP="00C620EB">
      <w:pPr>
        <w:ind w:firstLine="57"/>
        <w:jc w:val="center"/>
      </w:pPr>
      <w:r>
        <w:rPr>
          <w:noProof/>
          <w:lang w:eastAsia="de-DE" w:bidi="ar-SA"/>
        </w:rPr>
        <w:drawing>
          <wp:inline distT="0" distB="0" distL="0" distR="0">
            <wp:extent cx="5095875" cy="3286125"/>
            <wp:effectExtent l="0" t="0" r="9525" b="952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5875" cy="3286125"/>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Nun erfolgt noch die Verschaltung der Ansteuerung des Ausgangsoperanden. Dies geschieht, indem der Ausgang ‚PV_Out’ am Baustein ‚PCS7DiOu‘ mit der rechten Maustaste angeklickt und anschließend Verschaltung zum Operand gewählt wird.</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PV_Out </w:t>
      </w:r>
      <w:r>
        <w:fldChar w:fldCharType="begin"/>
      </w:r>
      <w:r>
        <w:instrText>SYMBOL 174 \f "Symbol" \s 10</w:instrText>
      </w:r>
      <w:r>
        <w:fldChar w:fldCharType="separate"/>
      </w:r>
      <w:r>
        <w:t>®</w:t>
      </w:r>
      <w:r>
        <w:fldChar w:fldCharType="end"/>
      </w:r>
      <w:r>
        <w:t xml:space="preserve"> Verschaltung zum Operand </w:t>
      </w:r>
      <w:r>
        <w:fldChar w:fldCharType="begin"/>
      </w:r>
      <w:r>
        <w:instrText>SYMBOL 174 \f "Symbol" \s 10</w:instrText>
      </w:r>
      <w:r>
        <w:fldChar w:fldCharType="separate"/>
      </w:r>
      <w:r>
        <w:t>®</w:t>
      </w:r>
      <w:r>
        <w:fldChar w:fldCharType="end"/>
      </w:r>
      <w:r>
        <w:t xml:space="preserve"> Schließen)</w:t>
      </w:r>
    </w:p>
    <w:p w:rsidR="00C620EB" w:rsidRDefault="00C620EB" w:rsidP="00C620EB">
      <w:pPr>
        <w:ind w:firstLine="57"/>
        <w:jc w:val="center"/>
      </w:pPr>
      <w:r>
        <w:rPr>
          <w:noProof/>
          <w:lang w:eastAsia="de-DE" w:bidi="ar-SA"/>
        </w:rPr>
        <w:drawing>
          <wp:inline distT="0" distB="0" distL="0" distR="0">
            <wp:extent cx="5057775" cy="3429000"/>
            <wp:effectExtent l="0" t="0" r="9525"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7775" cy="3429000"/>
                    </a:xfrm>
                    <a:prstGeom prst="rect">
                      <a:avLst/>
                    </a:prstGeom>
                    <a:noFill/>
                    <a:ln>
                      <a:noFill/>
                    </a:ln>
                  </pic:spPr>
                </pic:pic>
              </a:graphicData>
            </a:graphic>
          </wp:inline>
        </w:drawing>
      </w:r>
    </w:p>
    <w:p w:rsidR="00C620EB" w:rsidRDefault="00C620EB" w:rsidP="00C620EB">
      <w:pPr>
        <w:ind w:firstLine="57"/>
      </w:pPr>
    </w:p>
    <w:p w:rsidR="00C620EB" w:rsidRDefault="00C620EB" w:rsidP="00C620EB">
      <w:pPr>
        <w:pStyle w:val="SiemensNummerierung2"/>
        <w:numPr>
          <w:ilvl w:val="0"/>
          <w:numId w:val="8"/>
        </w:numPr>
        <w:tabs>
          <w:tab w:val="clear" w:pos="0"/>
        </w:tabs>
        <w:ind w:left="1389"/>
        <w:jc w:val="both"/>
      </w:pPr>
      <w:r>
        <w:t xml:space="preserve">Der Operand zur Ansteuerung der Pumpe kann </w:t>
      </w:r>
      <w:r w:rsidR="009320A1">
        <w:t>nun</w:t>
      </w:r>
      <w:r>
        <w:t xml:space="preserve"> wieder komfortabel direkt aus der Symboltabelle ausgewählt werden. ( </w:t>
      </w:r>
      <w:r>
        <w:fldChar w:fldCharType="begin"/>
      </w:r>
      <w:r>
        <w:instrText>SYMBOL 174 \f "Symbol" \s 10</w:instrText>
      </w:r>
      <w:r>
        <w:fldChar w:fldCharType="separate"/>
      </w:r>
      <w:r>
        <w:t>®</w:t>
      </w:r>
      <w:r>
        <w:fldChar w:fldCharType="end"/>
      </w:r>
      <w:r>
        <w:t xml:space="preserve"> A1.T2.A1T2S003.SV.C)</w:t>
      </w:r>
    </w:p>
    <w:p w:rsidR="00C620EB" w:rsidRDefault="00C620EB" w:rsidP="00C620EB">
      <w:pPr>
        <w:ind w:firstLine="57"/>
        <w:jc w:val="center"/>
      </w:pPr>
      <w:r>
        <w:rPr>
          <w:noProof/>
          <w:lang w:eastAsia="de-DE" w:bidi="ar-SA"/>
        </w:rPr>
        <w:drawing>
          <wp:inline distT="0" distB="0" distL="0" distR="0">
            <wp:extent cx="5057775" cy="2819400"/>
            <wp:effectExtent l="0" t="0" r="952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7775" cy="2819400"/>
                    </a:xfrm>
                    <a:prstGeom prst="rect">
                      <a:avLst/>
                    </a:prstGeom>
                    <a:noFill/>
                    <a:ln>
                      <a:noFill/>
                    </a:ln>
                  </pic:spPr>
                </pic:pic>
              </a:graphicData>
            </a:graphic>
          </wp:inline>
        </w:drawing>
      </w:r>
    </w:p>
    <w:p w:rsidR="00C620EB" w:rsidRPr="00FB3B51" w:rsidRDefault="00C620EB" w:rsidP="00C620EB">
      <w:pPr>
        <w:ind w:left="1049"/>
      </w:pPr>
      <w:r w:rsidRPr="00FB3B51">
        <w:rPr>
          <w:b/>
        </w:rPr>
        <w:t>Hinweis:</w:t>
      </w:r>
      <w:r w:rsidRPr="00FB3B51">
        <w:t xml:space="preserve"> Der Pla</w:t>
      </w:r>
      <w:r>
        <w:t xml:space="preserve">tzhalter am Ausgang von </w:t>
      </w:r>
      <w:r w:rsidR="009320A1">
        <w:t>Pcs</w:t>
      </w:r>
      <w:r w:rsidR="00400B47">
        <w:t>7</w:t>
      </w:r>
      <w:r>
        <w:t>DiOu ‚</w:t>
      </w:r>
      <w:r w:rsidRPr="00FB3B51">
        <w:t>output start</w:t>
      </w:r>
      <w:r>
        <w:t>‘</w:t>
      </w:r>
      <w:r w:rsidRPr="00FB3B51">
        <w:t xml:space="preserve"> </w:t>
      </w:r>
      <w:r>
        <w:t>sollte</w:t>
      </w:r>
      <w:r w:rsidRPr="00FB3B51">
        <w:t xml:space="preserve"> gelöscht werden, sonst gibt es beim Übersetzen eine Warnung!</w:t>
      </w:r>
    </w:p>
    <w:p w:rsidR="00C620EB" w:rsidRDefault="00C620EB" w:rsidP="00C620EB">
      <w:pPr>
        <w:pStyle w:val="SiemensNummerierung2"/>
        <w:numPr>
          <w:ilvl w:val="0"/>
          <w:numId w:val="8"/>
        </w:numPr>
        <w:jc w:val="both"/>
      </w:pPr>
      <w:r>
        <w:br w:type="page"/>
      </w:r>
      <w:r>
        <w:lastRenderedPageBreak/>
        <w:t xml:space="preserve">Bevor das Programm für den Pumpenmotor übersetzt und geladen werden kann, muss </w:t>
      </w:r>
      <w:r w:rsidRPr="00A35269">
        <w:t xml:space="preserve">aus dem SIMATIC-Manager heraus </w:t>
      </w:r>
      <w:r>
        <w:t xml:space="preserve">die SPS-Simulation </w:t>
      </w:r>
      <w:r w:rsidRPr="00EC16F0">
        <w:rPr>
          <w:rStyle w:val="Hervorhebung"/>
        </w:rPr>
        <w:t>S7-PLCSIM</w:t>
      </w:r>
      <w:r>
        <w:t xml:space="preserve"> gestartet werden.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28600" cy="209550"/>
            <wp:effectExtent l="0" t="0" r="0" b="0"/>
            <wp:docPr id="106" name="Grafik 106" descr="0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9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w:t>
      </w:r>
    </w:p>
    <w:p w:rsidR="00C620EB" w:rsidRDefault="00C620EB" w:rsidP="00C620EB">
      <w:pPr>
        <w:ind w:firstLine="57"/>
        <w:jc w:val="center"/>
      </w:pPr>
      <w:r>
        <w:rPr>
          <w:noProof/>
          <w:lang w:eastAsia="de-DE" w:bidi="ar-SA"/>
        </w:rPr>
        <w:drawing>
          <wp:inline distT="0" distB="0" distL="0" distR="0">
            <wp:extent cx="5095875" cy="342900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5875" cy="3429000"/>
                    </a:xfrm>
                    <a:prstGeom prst="rect">
                      <a:avLst/>
                    </a:prstGeom>
                    <a:noFill/>
                    <a:ln>
                      <a:noFill/>
                    </a:ln>
                  </pic:spPr>
                </pic:pic>
              </a:graphicData>
            </a:graphic>
          </wp:inline>
        </w:drawing>
      </w:r>
    </w:p>
    <w:p w:rsidR="00C620EB" w:rsidRPr="00CE6ACA" w:rsidRDefault="00C620EB" w:rsidP="00C620EB">
      <w:pPr>
        <w:pStyle w:val="SiemensNummerierung2"/>
        <w:numPr>
          <w:ilvl w:val="0"/>
          <w:numId w:val="0"/>
        </w:numPr>
        <w:ind w:left="1389"/>
        <w:rPr>
          <w:sz w:val="8"/>
        </w:rPr>
      </w:pPr>
    </w:p>
    <w:p w:rsidR="00C620EB" w:rsidRDefault="00C620EB" w:rsidP="00C620EB">
      <w:pPr>
        <w:pStyle w:val="SiemensNummerierung2"/>
        <w:numPr>
          <w:ilvl w:val="0"/>
          <w:numId w:val="8"/>
        </w:numPr>
        <w:tabs>
          <w:tab w:val="clear" w:pos="0"/>
        </w:tabs>
        <w:ind w:left="1389"/>
        <w:jc w:val="both"/>
      </w:pPr>
      <w:r>
        <w:t xml:space="preserve">Die SPS-Simulation verhält sich wie eine richtige SIMATIC S7 CPU. Jedoch müssen Ein- und Ausgänge zuerst eingefügt werden, bevor diese beobachtet und geschaltet werden können. ( </w:t>
      </w:r>
      <w:r>
        <w:fldChar w:fldCharType="begin"/>
      </w:r>
      <w:r>
        <w:instrText>SYMBOL 174 \f "Symbol" \s 10</w:instrText>
      </w:r>
      <w:r>
        <w:fldChar w:fldCharType="separate"/>
      </w:r>
      <w:r>
        <w:t>®</w:t>
      </w:r>
      <w:r>
        <w:fldChar w:fldCharType="end"/>
      </w:r>
      <w:r>
        <w:t xml:space="preserve"> Einfügen </w:t>
      </w:r>
      <w:r>
        <w:fldChar w:fldCharType="begin"/>
      </w:r>
      <w:r>
        <w:instrText>SYMBOL 174 \f "Symbol" \s 10</w:instrText>
      </w:r>
      <w:r>
        <w:fldChar w:fldCharType="separate"/>
      </w:r>
      <w:r>
        <w:t>®</w:t>
      </w:r>
      <w:r>
        <w:fldChar w:fldCharType="end"/>
      </w:r>
      <w:r>
        <w:t xml:space="preserve"> Eingang </w:t>
      </w:r>
      <w:r>
        <w:fldChar w:fldCharType="begin"/>
      </w:r>
      <w:r>
        <w:instrText>SYMBOL 174 \f "Symbol" \s 10</w:instrText>
      </w:r>
      <w:r>
        <w:fldChar w:fldCharType="separate"/>
      </w:r>
      <w:r>
        <w:t>®</w:t>
      </w:r>
      <w:r>
        <w:fldChar w:fldCharType="end"/>
      </w:r>
      <w:r>
        <w:t xml:space="preserve"> Einfügen </w:t>
      </w:r>
      <w:r>
        <w:fldChar w:fldCharType="begin"/>
      </w:r>
      <w:r>
        <w:instrText>SYMBOL 174 \f "Symbol" \s 10</w:instrText>
      </w:r>
      <w:r>
        <w:fldChar w:fldCharType="separate"/>
      </w:r>
      <w:r>
        <w:t>®</w:t>
      </w:r>
      <w:r>
        <w:fldChar w:fldCharType="end"/>
      </w:r>
      <w:r>
        <w:t xml:space="preserve"> Ausgang)</w:t>
      </w:r>
    </w:p>
    <w:p w:rsidR="00C620EB" w:rsidRDefault="00C620EB" w:rsidP="00C620EB">
      <w:pPr>
        <w:ind w:firstLine="57"/>
        <w:jc w:val="center"/>
      </w:pPr>
      <w:r>
        <w:rPr>
          <w:noProof/>
          <w:lang w:eastAsia="de-DE" w:bidi="ar-SA"/>
        </w:rPr>
        <w:drawing>
          <wp:inline distT="0" distB="0" distL="0" distR="0">
            <wp:extent cx="5000625" cy="3810000"/>
            <wp:effectExtent l="0" t="0" r="9525" b="0"/>
            <wp:docPr id="104" name="Grafik 104" descr="P01_04_S26_Schritt29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01_04_S26_Schritt29_ne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0625" cy="3810000"/>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rsidRPr="00C11105">
        <w:lastRenderedPageBreak/>
        <w:t>Nu</w:t>
      </w:r>
      <w:r>
        <w:t>n müssen noch die richtigen Byte-Adressen eingetragen werden. (</w:t>
      </w:r>
      <w:r>
        <w:fldChar w:fldCharType="begin"/>
      </w:r>
      <w:r>
        <w:instrText>SYMBOL 174 \f "Symbol" \s 10</w:instrText>
      </w:r>
      <w:r>
        <w:fldChar w:fldCharType="separate"/>
      </w:r>
      <w:r>
        <w:t>®</w:t>
      </w:r>
      <w:r>
        <w:fldChar w:fldCharType="end"/>
      </w:r>
      <w:r>
        <w:t xml:space="preserve"> EB1 </w:t>
      </w:r>
      <w:r>
        <w:fldChar w:fldCharType="begin"/>
      </w:r>
      <w:r>
        <w:instrText>SYMBOL 174 \f "Symbol" \s 10</w:instrText>
      </w:r>
      <w:r>
        <w:fldChar w:fldCharType="separate"/>
      </w:r>
      <w:r>
        <w:t>®</w:t>
      </w:r>
      <w:r>
        <w:fldChar w:fldCharType="end"/>
      </w:r>
      <w:r>
        <w:t xml:space="preserve"> AB3)</w:t>
      </w:r>
    </w:p>
    <w:p w:rsidR="00C620EB" w:rsidRDefault="00C620EB" w:rsidP="00C620EB">
      <w:pPr>
        <w:ind w:firstLine="57"/>
        <w:jc w:val="center"/>
      </w:pPr>
      <w:r>
        <w:rPr>
          <w:noProof/>
          <w:lang w:eastAsia="de-DE" w:bidi="ar-SA"/>
        </w:rPr>
        <w:drawing>
          <wp:inline distT="0" distB="0" distL="0" distR="0">
            <wp:extent cx="4648200" cy="238125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8200" cy="2381250"/>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t xml:space="preserve">Damit aus dem SIMATIC Manager auch über die richtige Schnittstelle in </w:t>
      </w:r>
      <w:r w:rsidRPr="00CE6ACA">
        <w:rPr>
          <w:rStyle w:val="Hervorhebung"/>
        </w:rPr>
        <w:t>S7-PLCSIM</w:t>
      </w:r>
      <w:r>
        <w:t xml:space="preserve"> geladen werden kann, wird </w:t>
      </w:r>
      <w:r w:rsidR="009320A1">
        <w:t>anschließend</w:t>
      </w:r>
      <w:r>
        <w:t xml:space="preserve"> noch die PG/PC-Schnittstelle richtig eingestellt. </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SIMATIC Manager </w:t>
      </w:r>
      <w:r>
        <w:fldChar w:fldCharType="begin"/>
      </w:r>
      <w:r>
        <w:instrText>SYMBOL 174 \f "Symbol" \s 10</w:instrText>
      </w:r>
      <w:r>
        <w:fldChar w:fldCharType="separate"/>
      </w:r>
      <w:r>
        <w:t>®</w:t>
      </w:r>
      <w:r>
        <w:fldChar w:fldCharType="end"/>
      </w:r>
      <w:r>
        <w:t xml:space="preserve"> Extras </w:t>
      </w:r>
      <w:r>
        <w:fldChar w:fldCharType="begin"/>
      </w:r>
      <w:r>
        <w:instrText>SYMBOL 174 \f "Symbol" \s 10</w:instrText>
      </w:r>
      <w:r>
        <w:fldChar w:fldCharType="separate"/>
      </w:r>
      <w:r>
        <w:t>®</w:t>
      </w:r>
      <w:r>
        <w:fldChar w:fldCharType="end"/>
      </w:r>
      <w:r>
        <w:t xml:space="preserve"> PG/PC-Schnittstelle einstellen)</w:t>
      </w:r>
    </w:p>
    <w:p w:rsidR="00C620EB" w:rsidRDefault="00C620EB" w:rsidP="00C620EB">
      <w:pPr>
        <w:ind w:firstLine="57"/>
        <w:jc w:val="center"/>
      </w:pPr>
      <w:r>
        <w:rPr>
          <w:noProof/>
          <w:lang w:eastAsia="de-DE" w:bidi="ar-SA"/>
        </w:rPr>
        <w:drawing>
          <wp:inline distT="0" distB="0" distL="0" distR="0">
            <wp:extent cx="4419600" cy="5114925"/>
            <wp:effectExtent l="0" t="0" r="0"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9600" cy="5114925"/>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 xml:space="preserve">Als Schnittstelle wird hier PLCSIM(TCP/IP) eingestellt. ( </w:t>
      </w:r>
      <w:r>
        <w:fldChar w:fldCharType="begin"/>
      </w:r>
      <w:r>
        <w:instrText>SYMBOL 174 \f "Symbol" \s 10</w:instrText>
      </w:r>
      <w:r>
        <w:fldChar w:fldCharType="separate"/>
      </w:r>
      <w:r>
        <w:t>®</w:t>
      </w:r>
      <w:r>
        <w:fldChar w:fldCharType="end"/>
      </w:r>
      <w:r>
        <w:t xml:space="preserve"> PLCSIM(TCP/IP) </w:t>
      </w:r>
      <w:r>
        <w:fldChar w:fldCharType="begin"/>
      </w:r>
      <w:r>
        <w:instrText>SYMBOL 174 \f "Symbol" \s 10</w:instrText>
      </w:r>
      <w:r>
        <w:fldChar w:fldCharType="separate"/>
      </w:r>
      <w:r>
        <w:t>®</w:t>
      </w:r>
      <w:r>
        <w:fldChar w:fldCharType="end"/>
      </w:r>
      <w:r>
        <w:t xml:space="preserve"> OK)</w:t>
      </w:r>
    </w:p>
    <w:p w:rsidR="00C620EB" w:rsidRDefault="00C620EB" w:rsidP="00C620EB">
      <w:pPr>
        <w:ind w:firstLine="57"/>
        <w:jc w:val="center"/>
      </w:pPr>
      <w:r>
        <w:rPr>
          <w:noProof/>
          <w:lang w:eastAsia="de-DE" w:bidi="ar-SA"/>
        </w:rPr>
        <w:drawing>
          <wp:inline distT="0" distB="0" distL="0" distR="0">
            <wp:extent cx="3381375" cy="3552825"/>
            <wp:effectExtent l="0" t="0" r="9525" b="952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1375" cy="3552825"/>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t>Nun kann der Proj</w:t>
      </w:r>
      <w:r w:rsidR="00354393">
        <w:t>ektordner markiert und mit dem Ü</w:t>
      </w:r>
      <w:r>
        <w:t>bersetzen und Laden der Objekte begonnen werden.</w:t>
      </w:r>
    </w:p>
    <w:p w:rsidR="00C620EB" w:rsidRDefault="00C620EB" w:rsidP="00C620EB">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Technologische Sicht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rsidR="00C620EB" w:rsidRDefault="00C620EB" w:rsidP="00C620EB">
      <w:pPr>
        <w:ind w:firstLine="57"/>
        <w:jc w:val="center"/>
      </w:pPr>
      <w:r>
        <w:rPr>
          <w:noProof/>
          <w:lang w:eastAsia="de-DE" w:bidi="ar-SA"/>
        </w:rPr>
        <w:drawing>
          <wp:inline distT="0" distB="0" distL="0" distR="0">
            <wp:extent cx="4543425" cy="3648075"/>
            <wp:effectExtent l="0" t="0" r="9525" b="952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3425" cy="3648075"/>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pPr>
      <w:r>
        <w:br w:type="page"/>
      </w:r>
      <w:r>
        <w:lastRenderedPageBreak/>
        <w:t xml:space="preserve">In der folgenden Auswahl wird </w:t>
      </w:r>
      <w:r w:rsidR="009320A1">
        <w:t>nun</w:t>
      </w:r>
      <w:r>
        <w:t xml:space="preserve"> für Hardware und die Pläne der AS1 ‚Übersetzen und Laden’ angewählt. Da</w:t>
      </w:r>
      <w:r w:rsidR="009320A1">
        <w:t>rauffolgend</w:t>
      </w:r>
      <w:r>
        <w:t xml:space="preserve"> wird der Ordner ‚Pläne’ markiert und dessen Ein-stellungen über ‚Bearbeiten‘ kontrolliert.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61925" cy="152400"/>
            <wp:effectExtent l="0" t="0" r="9525" b="0"/>
            <wp:docPr id="99" name="Grafik 99"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61925" cy="152400"/>
            <wp:effectExtent l="0" t="0" r="9525" b="0"/>
            <wp:docPr id="98" name="Grafik 98"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61925" cy="152400"/>
            <wp:effectExtent l="0" t="0" r="9525" b="0"/>
            <wp:docPr id="97" name="Grafik 97"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7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Pläne </w:t>
      </w:r>
      <w:r>
        <w:fldChar w:fldCharType="begin"/>
      </w:r>
      <w:r>
        <w:instrText>SYMBOL 174 \f "Symbol" \s 10</w:instrText>
      </w:r>
      <w:r>
        <w:fldChar w:fldCharType="separate"/>
      </w:r>
      <w:r>
        <w:t>®</w:t>
      </w:r>
      <w:r>
        <w:fldChar w:fldCharType="end"/>
      </w:r>
      <w:r>
        <w:t xml:space="preserve"> Bearbeiten)</w:t>
      </w:r>
    </w:p>
    <w:p w:rsidR="00C620EB" w:rsidRDefault="00C620EB" w:rsidP="00C620EB">
      <w:pPr>
        <w:ind w:firstLine="57"/>
        <w:jc w:val="center"/>
      </w:pPr>
      <w:r>
        <w:rPr>
          <w:noProof/>
          <w:lang w:eastAsia="de-DE" w:bidi="ar-SA"/>
        </w:rPr>
        <w:drawing>
          <wp:inline distT="0" distB="0" distL="0" distR="0">
            <wp:extent cx="5114925" cy="3571875"/>
            <wp:effectExtent l="0" t="0" r="9525" b="9525"/>
            <wp:docPr id="96" name="Grafik 96" descr="P01_04_S29_Schritt34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01_04_S29_Schritt34_ne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4925" cy="3571875"/>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t>Beim Übersetzen der Pläne ist es wichtig das gesamte Programm zu übersetzen und die Baugruppentreiber erzeugen zu lassen.</w:t>
      </w:r>
    </w:p>
    <w:p w:rsidR="00C620EB" w:rsidRDefault="00C620EB" w:rsidP="00C620EB">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Gesamtes Programm </w:t>
      </w:r>
      <w:r>
        <w:fldChar w:fldCharType="begin"/>
      </w:r>
      <w:r>
        <w:instrText>SYMBOL 174 \f "Symbol" \s 10</w:instrText>
      </w:r>
      <w:r>
        <w:fldChar w:fldCharType="separate"/>
      </w:r>
      <w:r>
        <w:t>®</w:t>
      </w:r>
      <w:r>
        <w:fldChar w:fldCharType="end"/>
      </w:r>
      <w:r>
        <w:t xml:space="preserve"> Baugruppentreiber erzeugen </w:t>
      </w:r>
      <w:r>
        <w:fldChar w:fldCharType="begin"/>
      </w:r>
      <w:r>
        <w:instrText>SYMBOL 174 \f "Symbol" \s 10</w:instrText>
      </w:r>
      <w:r>
        <w:fldChar w:fldCharType="separate"/>
      </w:r>
      <w:r>
        <w:t>®</w:t>
      </w:r>
      <w:r>
        <w:fldChar w:fldCharType="end"/>
      </w:r>
      <w:r>
        <w:t xml:space="preserve"> S7 laden)</w:t>
      </w:r>
    </w:p>
    <w:p w:rsidR="00C620EB" w:rsidRDefault="00C620EB" w:rsidP="00C620EB">
      <w:pPr>
        <w:ind w:firstLine="57"/>
        <w:jc w:val="center"/>
      </w:pPr>
      <w:r>
        <w:rPr>
          <w:noProof/>
          <w:lang w:eastAsia="de-DE" w:bidi="ar-SA"/>
        </w:rPr>
        <w:drawing>
          <wp:inline distT="0" distB="0" distL="0" distR="0">
            <wp:extent cx="3590925" cy="3581400"/>
            <wp:effectExtent l="0" t="0" r="952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0925" cy="3581400"/>
                    </a:xfrm>
                    <a:prstGeom prst="rect">
                      <a:avLst/>
                    </a:prstGeom>
                    <a:noFill/>
                    <a:ln>
                      <a:noFill/>
                    </a:ln>
                  </pic:spPr>
                </pic:pic>
              </a:graphicData>
            </a:graphic>
          </wp:inline>
        </w:drawing>
      </w:r>
    </w:p>
    <w:p w:rsidR="00C620EB" w:rsidRDefault="00C620EB" w:rsidP="00C620EB">
      <w:pPr>
        <w:pStyle w:val="SiemensNummerierung2"/>
        <w:numPr>
          <w:ilvl w:val="0"/>
          <w:numId w:val="8"/>
        </w:numPr>
        <w:tabs>
          <w:tab w:val="clear" w:pos="0"/>
        </w:tabs>
        <w:ind w:left="1389"/>
        <w:jc w:val="both"/>
      </w:pPr>
      <w:r>
        <w:br w:type="page"/>
      </w:r>
      <w:r>
        <w:lastRenderedPageBreak/>
        <w:t>Beim Laden der Pläne ist es ebenfalls wichtig das gesamte Programm zu laden.</w:t>
      </w:r>
    </w:p>
    <w:p w:rsidR="00C620EB" w:rsidRDefault="00C620EB" w:rsidP="00C620EB">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Gesamtes Programm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rsidR="009320A1">
        <w:t xml:space="preserve"> OK</w:t>
      </w:r>
      <w:r>
        <w:t>)</w:t>
      </w:r>
    </w:p>
    <w:p w:rsidR="00C620EB" w:rsidRDefault="00C620EB" w:rsidP="00C620EB">
      <w:pPr>
        <w:ind w:firstLine="57"/>
        <w:jc w:val="center"/>
      </w:pPr>
      <w:r>
        <w:rPr>
          <w:noProof/>
          <w:lang w:eastAsia="de-DE" w:bidi="ar-SA"/>
        </w:rPr>
        <w:drawing>
          <wp:inline distT="0" distB="0" distL="0" distR="0">
            <wp:extent cx="3743325" cy="3733800"/>
            <wp:effectExtent l="0" t="0" r="952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3325" cy="3733800"/>
                    </a:xfrm>
                    <a:prstGeom prst="rect">
                      <a:avLst/>
                    </a:prstGeom>
                    <a:noFill/>
                    <a:ln>
                      <a:noFill/>
                    </a:ln>
                  </pic:spPr>
                </pic:pic>
              </a:graphicData>
            </a:graphic>
          </wp:inline>
        </w:drawing>
      </w:r>
    </w:p>
    <w:p w:rsidR="00C620EB" w:rsidRDefault="00C620EB" w:rsidP="00C620EB"/>
    <w:p w:rsidR="00C620EB" w:rsidRDefault="00C620EB" w:rsidP="00C620EB">
      <w:pPr>
        <w:ind w:firstLine="57"/>
        <w:jc w:val="center"/>
      </w:pPr>
      <w:r>
        <w:rPr>
          <w:noProof/>
          <w:lang w:eastAsia="de-DE" w:bidi="ar-SA"/>
        </w:rPr>
        <w:drawing>
          <wp:inline distT="0" distB="0" distL="0" distR="0">
            <wp:extent cx="3533775" cy="2276475"/>
            <wp:effectExtent l="0" t="0" r="9525" b="952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3775" cy="2276475"/>
                    </a:xfrm>
                    <a:prstGeom prst="rect">
                      <a:avLst/>
                    </a:prstGeom>
                    <a:noFill/>
                    <a:ln>
                      <a:noFill/>
                    </a:ln>
                  </pic:spPr>
                </pic:pic>
              </a:graphicData>
            </a:graphic>
          </wp:inline>
        </w:drawing>
      </w:r>
    </w:p>
    <w:p w:rsidR="00C620EB" w:rsidRDefault="00C620EB" w:rsidP="009320A1">
      <w:pPr>
        <w:pStyle w:val="SiemensNummerierung2"/>
        <w:numPr>
          <w:ilvl w:val="0"/>
          <w:numId w:val="8"/>
        </w:numPr>
        <w:tabs>
          <w:tab w:val="clear" w:pos="0"/>
        </w:tabs>
        <w:ind w:left="1389"/>
        <w:jc w:val="both"/>
      </w:pPr>
      <w:r>
        <w:br w:type="page"/>
      </w:r>
      <w:r w:rsidR="009320A1">
        <w:lastRenderedPageBreak/>
        <w:t xml:space="preserve">Schließlich wird ‚Übersetzen und Laden’ gestartet. Die Warnungen und Hinweise zur Anlagensicherheit sollten sorgfältig gelesen werden. Die CPU muss vor ‚Übersetzen und Laden’ auf ‚STOP’ geschaltet werden. ( </w:t>
      </w:r>
      <w:r w:rsidR="009320A1">
        <w:fldChar w:fldCharType="begin"/>
      </w:r>
      <w:r w:rsidR="009320A1">
        <w:instrText>SYMBOL 174 \f "Symbol" \s 10</w:instrText>
      </w:r>
      <w:r w:rsidR="009320A1">
        <w:fldChar w:fldCharType="separate"/>
      </w:r>
      <w:r w:rsidR="009320A1">
        <w:t>®</w:t>
      </w:r>
      <w:r w:rsidR="009320A1">
        <w:fldChar w:fldCharType="end"/>
      </w:r>
      <w:r w:rsidR="009320A1">
        <w:t xml:space="preserve"> Starten </w:t>
      </w:r>
      <w:r w:rsidR="009320A1">
        <w:fldChar w:fldCharType="begin"/>
      </w:r>
      <w:r w:rsidR="009320A1">
        <w:instrText>SYMBOL 174 \f "Symbol" \s 10</w:instrText>
      </w:r>
      <w:r w:rsidR="009320A1">
        <w:fldChar w:fldCharType="separate"/>
      </w:r>
      <w:r w:rsidR="009320A1">
        <w:t>®</w:t>
      </w:r>
      <w:r w:rsidR="009320A1">
        <w:fldChar w:fldCharType="end"/>
      </w:r>
      <w:r w:rsidR="009320A1">
        <w:t xml:space="preserve"> OK </w:t>
      </w:r>
      <w:r w:rsidR="009320A1">
        <w:fldChar w:fldCharType="begin"/>
      </w:r>
      <w:r w:rsidR="009320A1">
        <w:instrText>SYMBOL 174 \f "Symbol" \s 10</w:instrText>
      </w:r>
      <w:r w:rsidR="009320A1">
        <w:fldChar w:fldCharType="separate"/>
      </w:r>
      <w:r w:rsidR="009320A1">
        <w:t>®</w:t>
      </w:r>
      <w:r w:rsidR="009320A1">
        <w:fldChar w:fldCharType="end"/>
      </w:r>
      <w:r w:rsidR="009320A1">
        <w:t xml:space="preserve"> Ja)</w:t>
      </w:r>
    </w:p>
    <w:p w:rsidR="00C620EB" w:rsidRDefault="00C620EB" w:rsidP="00C620EB">
      <w:pPr>
        <w:ind w:firstLine="57"/>
        <w:jc w:val="center"/>
      </w:pPr>
      <w:r>
        <w:rPr>
          <w:noProof/>
          <w:lang w:eastAsia="de-DE" w:bidi="ar-SA"/>
        </w:rPr>
        <w:drawing>
          <wp:inline distT="0" distB="0" distL="0" distR="0">
            <wp:extent cx="5038725" cy="3524250"/>
            <wp:effectExtent l="0" t="0" r="9525"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3524250"/>
                    </a:xfrm>
                    <a:prstGeom prst="rect">
                      <a:avLst/>
                    </a:prstGeom>
                    <a:noFill/>
                    <a:ln>
                      <a:noFill/>
                    </a:ln>
                  </pic:spPr>
                </pic:pic>
              </a:graphicData>
            </a:graphic>
          </wp:inline>
        </w:drawing>
      </w:r>
    </w:p>
    <w:p w:rsidR="00C620EB" w:rsidRDefault="00C620EB" w:rsidP="00C620EB"/>
    <w:p w:rsidR="00C620EB" w:rsidRDefault="00C620EB" w:rsidP="00C620EB">
      <w:pPr>
        <w:ind w:firstLine="57"/>
        <w:jc w:val="center"/>
      </w:pPr>
      <w:r>
        <w:rPr>
          <w:noProof/>
          <w:lang w:eastAsia="de-DE" w:bidi="ar-SA"/>
        </w:rPr>
        <w:drawing>
          <wp:inline distT="0" distB="0" distL="0" distR="0">
            <wp:extent cx="2943225" cy="1895475"/>
            <wp:effectExtent l="0" t="0" r="9525" b="952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3225" cy="1895475"/>
                    </a:xfrm>
                    <a:prstGeom prst="rect">
                      <a:avLst/>
                    </a:prstGeom>
                    <a:noFill/>
                    <a:ln>
                      <a:noFill/>
                    </a:ln>
                  </pic:spPr>
                </pic:pic>
              </a:graphicData>
            </a:graphic>
          </wp:inline>
        </w:drawing>
      </w:r>
    </w:p>
    <w:p w:rsidR="00C620EB" w:rsidRDefault="00C620EB" w:rsidP="00C620EB"/>
    <w:p w:rsidR="00C620EB" w:rsidRDefault="00C620EB" w:rsidP="00C620EB">
      <w:pPr>
        <w:ind w:firstLine="57"/>
        <w:jc w:val="center"/>
      </w:pPr>
      <w:r>
        <w:rPr>
          <w:noProof/>
          <w:lang w:eastAsia="de-DE" w:bidi="ar-SA"/>
        </w:rPr>
        <w:drawing>
          <wp:inline distT="0" distB="0" distL="0" distR="0">
            <wp:extent cx="2943225" cy="1895475"/>
            <wp:effectExtent l="0" t="0" r="9525"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225" cy="1895475"/>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br w:type="page"/>
      </w:r>
      <w:r>
        <w:lastRenderedPageBreak/>
        <w:t xml:space="preserve">Am Ende werden Fehler und Warnungen in einem Protokoll angezeigt. Sie schließen das Fenster. (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00025" cy="209550"/>
            <wp:effectExtent l="0" t="0" r="9525" b="0"/>
            <wp:docPr id="89" name="Grafik 89"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5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w:t>
      </w:r>
    </w:p>
    <w:p w:rsidR="00C620EB" w:rsidRDefault="00C620EB" w:rsidP="00C620EB">
      <w:pPr>
        <w:ind w:firstLine="57"/>
        <w:jc w:val="center"/>
      </w:pPr>
      <w:r>
        <w:rPr>
          <w:noProof/>
          <w:lang w:eastAsia="de-DE" w:bidi="ar-SA"/>
        </w:rPr>
        <w:drawing>
          <wp:inline distT="0" distB="0" distL="0" distR="0">
            <wp:extent cx="3429000" cy="3324225"/>
            <wp:effectExtent l="0" t="0" r="0"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0" cy="3324225"/>
                    </a:xfrm>
                    <a:prstGeom prst="rect">
                      <a:avLst/>
                    </a:prstGeom>
                    <a:noFill/>
                    <a:ln>
                      <a:noFill/>
                    </a:ln>
                  </pic:spPr>
                </pic:pic>
              </a:graphicData>
            </a:graphic>
          </wp:inline>
        </w:drawing>
      </w:r>
    </w:p>
    <w:p w:rsidR="00C620EB" w:rsidRDefault="00C620EB" w:rsidP="00C620EB">
      <w:pPr>
        <w:ind w:firstLine="57"/>
        <w:jc w:val="center"/>
      </w:pPr>
    </w:p>
    <w:p w:rsidR="00C620EB" w:rsidRDefault="00C620EB" w:rsidP="00C620EB">
      <w:pPr>
        <w:pStyle w:val="SiemensNummerierung2"/>
        <w:numPr>
          <w:ilvl w:val="0"/>
          <w:numId w:val="8"/>
        </w:numPr>
        <w:tabs>
          <w:tab w:val="clear" w:pos="0"/>
        </w:tabs>
        <w:ind w:left="1389"/>
        <w:jc w:val="both"/>
      </w:pPr>
      <w:r>
        <w:t xml:space="preserve">Wollen Sie Details zu dem Protokoll ansehen, so müssen Sie bei Protokoll anzeigen auf Einzelobjekt klicken. ( </w:t>
      </w:r>
      <w:r>
        <w:fldChar w:fldCharType="begin"/>
      </w:r>
      <w:r>
        <w:instrText>SYMBOL 174 \f "Symbol" \s 10</w:instrText>
      </w:r>
      <w:r>
        <w:fldChar w:fldCharType="separate"/>
      </w:r>
      <w:r>
        <w:t>®</w:t>
      </w:r>
      <w:r>
        <w:fldChar w:fldCharType="end"/>
      </w:r>
      <w:r>
        <w:t xml:space="preserve"> Einzelobjekt </w:t>
      </w:r>
      <w:r>
        <w:fldChar w:fldCharType="begin"/>
      </w:r>
      <w:r>
        <w:instrText>SYMBOL 174 \f "Symbol" \s 10</w:instrText>
      </w:r>
      <w:r>
        <w:fldChar w:fldCharType="separate"/>
      </w:r>
      <w:r>
        <w:t>®</w:t>
      </w:r>
      <w:r>
        <w:fldChar w:fldCharType="end"/>
      </w:r>
      <w:r>
        <w:t xml:space="preserve"> Schließen </w:t>
      </w:r>
      <w:r>
        <w:fldChar w:fldCharType="begin"/>
      </w:r>
      <w:r>
        <w:instrText>SYMBOL 174 \f "Symbol" \s 10</w:instrText>
      </w:r>
      <w:r>
        <w:fldChar w:fldCharType="separate"/>
      </w:r>
      <w:r>
        <w:t>®</w:t>
      </w:r>
      <w:r>
        <w:fldChar w:fldCharType="end"/>
      </w:r>
      <w:r>
        <w:t xml:space="preserve"> Schließen)</w:t>
      </w:r>
    </w:p>
    <w:p w:rsidR="00C620EB" w:rsidRDefault="00C620EB" w:rsidP="00C620EB">
      <w:pPr>
        <w:ind w:firstLine="57"/>
        <w:jc w:val="center"/>
      </w:pPr>
      <w:r>
        <w:rPr>
          <w:noProof/>
          <w:lang w:eastAsia="de-DE" w:bidi="ar-SA"/>
        </w:rPr>
        <w:drawing>
          <wp:anchor distT="75565" distB="75565" distL="114300" distR="114300" simplePos="0" relativeHeight="251665920" behindDoc="0" locked="0" layoutInCell="1" allowOverlap="1">
            <wp:simplePos x="0" y="0"/>
            <wp:positionH relativeFrom="column">
              <wp:posOffset>629920</wp:posOffset>
            </wp:positionH>
            <wp:positionV relativeFrom="paragraph">
              <wp:posOffset>3519170</wp:posOffset>
            </wp:positionV>
            <wp:extent cx="381000" cy="390525"/>
            <wp:effectExtent l="0" t="0" r="0" b="9525"/>
            <wp:wrapTopAndBottom/>
            <wp:docPr id="136" name="Grafik 13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105400" cy="329565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5400" cy="3295650"/>
                    </a:xfrm>
                    <a:prstGeom prst="rect">
                      <a:avLst/>
                    </a:prstGeom>
                    <a:noFill/>
                    <a:ln>
                      <a:noFill/>
                    </a:ln>
                  </pic:spPr>
                </pic:pic>
              </a:graphicData>
            </a:graphic>
          </wp:inline>
        </w:drawing>
      </w:r>
    </w:p>
    <w:p w:rsidR="00C620EB" w:rsidRDefault="00C620EB" w:rsidP="00C620EB">
      <w:pPr>
        <w:spacing w:before="0" w:after="0"/>
        <w:jc w:val="both"/>
      </w:pPr>
      <w:r w:rsidRPr="005869A5">
        <w:rPr>
          <w:b/>
        </w:rPr>
        <w:t>Hinweis:</w:t>
      </w:r>
      <w:r>
        <w:t xml:space="preserve"> Hier erscheinen </w:t>
      </w:r>
      <w:r w:rsidR="009320A1">
        <w:t>vier</w:t>
      </w:r>
      <w:r>
        <w:t xml:space="preserve"> Warnungen: Löschen des leeren OB 1 und das </w:t>
      </w:r>
      <w:r w:rsidR="009320A1">
        <w:t>Vorhanden</w:t>
      </w:r>
      <w:r>
        <w:t>sein von textuellen Verschaltungen. Diese entstehen durch die nicht verknüpften Anschlüsse des Templates. In Kapitel P01-05 werden diese Anschlüsse verbunden.</w:t>
      </w:r>
    </w:p>
    <w:p w:rsidR="00C620EB" w:rsidRDefault="00C620EB" w:rsidP="00C620EB">
      <w:pPr>
        <w:pStyle w:val="SiemensNummerierung2"/>
        <w:numPr>
          <w:ilvl w:val="0"/>
          <w:numId w:val="8"/>
        </w:numPr>
        <w:tabs>
          <w:tab w:val="clear" w:pos="0"/>
        </w:tabs>
        <w:ind w:left="1389"/>
        <w:jc w:val="both"/>
      </w:pPr>
      <w:r>
        <w:lastRenderedPageBreak/>
        <w:t xml:space="preserve">Zum Testen des Programms wird nun die CPU in </w:t>
      </w:r>
      <w:r w:rsidRPr="00CE6ACA">
        <w:rPr>
          <w:rStyle w:val="Hervorhebung"/>
        </w:rPr>
        <w:t xml:space="preserve">S7-PLCSIM </w:t>
      </w:r>
      <w:r>
        <w:t xml:space="preserve">auf ‚RUN-P’ geschaltet. ( </w:t>
      </w:r>
      <w:r>
        <w:fldChar w:fldCharType="begin"/>
      </w:r>
      <w:r>
        <w:instrText>SYMBOL 174 \f "Symbol" \s 10</w:instrText>
      </w:r>
      <w:r>
        <w:fldChar w:fldCharType="separate"/>
      </w:r>
      <w:r>
        <w:t>®</w:t>
      </w:r>
      <w:r>
        <w:fldChar w:fldCharType="end"/>
      </w:r>
      <w:r>
        <w:t xml:space="preserve"> S7-PLCSIM </w:t>
      </w:r>
      <w:r>
        <w:fldChar w:fldCharType="begin"/>
      </w:r>
      <w:r>
        <w:instrText>SYMBOL 174 \f "Symbol" \s 10</w:instrText>
      </w:r>
      <w:r>
        <w:fldChar w:fldCharType="separate"/>
      </w:r>
      <w:r>
        <w:t>®</w:t>
      </w:r>
      <w:r>
        <w:fldChar w:fldCharType="end"/>
      </w:r>
      <w:r>
        <w:t xml:space="preserve"> RUN-P)</w:t>
      </w:r>
    </w:p>
    <w:p w:rsidR="00C620EB" w:rsidRDefault="00C620EB" w:rsidP="00C620EB">
      <w:pPr>
        <w:ind w:firstLine="57"/>
        <w:jc w:val="center"/>
      </w:pPr>
      <w:r>
        <w:rPr>
          <w:noProof/>
          <w:lang w:eastAsia="de-DE" w:bidi="ar-SA"/>
        </w:rPr>
        <w:drawing>
          <wp:inline distT="0" distB="0" distL="0" distR="0">
            <wp:extent cx="5105400" cy="260985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5400" cy="2609850"/>
                    </a:xfrm>
                    <a:prstGeom prst="rect">
                      <a:avLst/>
                    </a:prstGeom>
                    <a:noFill/>
                    <a:ln>
                      <a:noFill/>
                    </a:ln>
                  </pic:spPr>
                </pic:pic>
              </a:graphicData>
            </a:graphic>
          </wp:inline>
        </w:drawing>
      </w:r>
    </w:p>
    <w:p w:rsidR="00C620EB" w:rsidRDefault="00C620EB" w:rsidP="00C620EB">
      <w:pPr>
        <w:pStyle w:val="SiemensNummerierung2"/>
        <w:numPr>
          <w:ilvl w:val="0"/>
          <w:numId w:val="0"/>
        </w:numPr>
        <w:ind w:left="1389" w:hanging="340"/>
      </w:pPr>
    </w:p>
    <w:p w:rsidR="00C620EB" w:rsidRDefault="00C620EB" w:rsidP="00C620EB">
      <w:pPr>
        <w:pStyle w:val="SiemensNummerierung2"/>
        <w:numPr>
          <w:ilvl w:val="0"/>
          <w:numId w:val="8"/>
        </w:numPr>
        <w:tabs>
          <w:tab w:val="clear" w:pos="0"/>
        </w:tabs>
        <w:ind w:left="1389"/>
        <w:jc w:val="both"/>
      </w:pPr>
      <w:r>
        <w:t xml:space="preserve">Bevor im CFC die einzelnen Bausteine beobachtet werden können, muss der Plan zuerst einmal in den Testmodus geschaltet werden. ( </w:t>
      </w:r>
      <w:r>
        <w:fldChar w:fldCharType="begin"/>
      </w:r>
      <w:r>
        <w:instrText>SYMBOL 174 \f "Symbol" \s 10</w:instrText>
      </w:r>
      <w:r>
        <w:fldChar w:fldCharType="separate"/>
      </w:r>
      <w:r>
        <w:t>®</w:t>
      </w:r>
      <w:r>
        <w:fldChar w:fldCharType="end"/>
      </w:r>
      <w:r>
        <w:t xml:space="preserve"> CFC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247650" cy="228600"/>
            <wp:effectExtent l="0" t="0" r="0" b="0"/>
            <wp:docPr id="64" name="Grafik 64" descr="0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6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w:t>
      </w:r>
    </w:p>
    <w:p w:rsidR="00C620EB" w:rsidRDefault="00C620EB" w:rsidP="00C620EB">
      <w:pPr>
        <w:ind w:firstLine="57"/>
        <w:jc w:val="center"/>
      </w:pPr>
      <w:r>
        <w:rPr>
          <w:noProof/>
          <w:lang w:eastAsia="de-DE" w:bidi="ar-SA"/>
        </w:rPr>
        <w:drawing>
          <wp:inline distT="0" distB="0" distL="0" distR="0">
            <wp:extent cx="5095875" cy="2990850"/>
            <wp:effectExtent l="0" t="0" r="952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95875" cy="2990850"/>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br w:type="page"/>
      </w:r>
      <w:r>
        <w:lastRenderedPageBreak/>
        <w:t>Die Bausteine, welche beobachtet werden sollen</w:t>
      </w:r>
      <w:r w:rsidR="009320A1">
        <w:t>,</w:t>
      </w:r>
      <w:r>
        <w:t xml:space="preserve"> müssen nun explizit zum Beobachten freigeschaltet werden. Dasselbe gilt anschließend für einzelne Anschlüsse des Bausteins.</w:t>
      </w:r>
    </w:p>
    <w:p w:rsidR="00C620EB" w:rsidRDefault="00C620EB" w:rsidP="00C620EB">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Pumpe_A1T2S003 </w:t>
      </w:r>
      <w:r>
        <w:fldChar w:fldCharType="begin"/>
      </w:r>
      <w:r>
        <w:instrText>SYMBOL 174 \f "Symbol" \s 10</w:instrText>
      </w:r>
      <w:r>
        <w:fldChar w:fldCharType="separate"/>
      </w:r>
      <w:r>
        <w:t>®</w:t>
      </w:r>
      <w:r>
        <w:fldChar w:fldCharType="end"/>
      </w:r>
      <w:r>
        <w:t xml:space="preserve"> Beobachten Ein)</w:t>
      </w:r>
    </w:p>
    <w:p w:rsidR="00C620EB" w:rsidRDefault="00C620EB" w:rsidP="00C620EB">
      <w:pPr>
        <w:ind w:firstLine="57"/>
        <w:jc w:val="center"/>
      </w:pPr>
      <w:r>
        <w:rPr>
          <w:noProof/>
          <w:lang w:eastAsia="de-DE" w:bidi="ar-SA"/>
        </w:rPr>
        <w:drawing>
          <wp:inline distT="0" distB="0" distL="0" distR="0">
            <wp:extent cx="5095875" cy="3000375"/>
            <wp:effectExtent l="0" t="0" r="9525"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95875" cy="3000375"/>
                    </a:xfrm>
                    <a:prstGeom prst="rect">
                      <a:avLst/>
                    </a:prstGeom>
                    <a:noFill/>
                    <a:ln>
                      <a:noFill/>
                    </a:ln>
                  </pic:spPr>
                </pic:pic>
              </a:graphicData>
            </a:graphic>
          </wp:inline>
        </w:drawing>
      </w:r>
    </w:p>
    <w:p w:rsidR="00C620EB" w:rsidRDefault="00C620EB" w:rsidP="00C620EB"/>
    <w:p w:rsidR="00C620EB" w:rsidRDefault="00C620EB" w:rsidP="00C620EB">
      <w:pPr>
        <w:pStyle w:val="SiemensNummerierung2"/>
        <w:numPr>
          <w:ilvl w:val="0"/>
          <w:numId w:val="8"/>
        </w:numPr>
        <w:tabs>
          <w:tab w:val="clear" w:pos="0"/>
        </w:tabs>
        <w:ind w:left="1389"/>
        <w:jc w:val="both"/>
      </w:pPr>
      <w:r>
        <w:t>Für das weitere Vorgehen ist es notwendig, die Anschlüsse für die Automatiksteuerung ‚StartAut‘ und ‚StopAut‘ des Bausteins ‚MotL‘ sichtbar zu machen. Für den Fehlerfall sollten auch ‚RstOp‘ und ‚MonDynErr‘ sichtbar geschaltet werden.</w:t>
      </w:r>
    </w:p>
    <w:p w:rsidR="00C620EB" w:rsidRDefault="00C620EB" w:rsidP="00C620EB">
      <w:pPr>
        <w:pStyle w:val="SiemensNummerierung2"/>
        <w:numPr>
          <w:ilvl w:val="0"/>
          <w:numId w:val="0"/>
        </w:numPr>
        <w:ind w:left="1389"/>
      </w:pPr>
      <w:r>
        <w:t>(</w:t>
      </w:r>
      <w:r w:rsidR="009320A1">
        <w:t xml:space="preserve"> </w:t>
      </w:r>
      <w:r>
        <w:fldChar w:fldCharType="begin"/>
      </w:r>
      <w:r>
        <w:instrText>SYMBOL 174 \f "Symbol" \s 10</w:instrText>
      </w:r>
      <w:r>
        <w:fldChar w:fldCharType="separate"/>
      </w:r>
      <w:r>
        <w:t>®</w:t>
      </w:r>
      <w:r>
        <w:fldChar w:fldCharType="end"/>
      </w:r>
      <w:r>
        <w:t xml:space="preserve"> Objekteigenschaften)</w:t>
      </w:r>
    </w:p>
    <w:p w:rsidR="00C620EB" w:rsidRDefault="00C620EB" w:rsidP="00C620EB">
      <w:pPr>
        <w:ind w:firstLine="57"/>
        <w:jc w:val="center"/>
      </w:pPr>
      <w:r>
        <w:rPr>
          <w:noProof/>
          <w:lang w:eastAsia="de-DE" w:bidi="ar-SA"/>
        </w:rPr>
        <w:drawing>
          <wp:inline distT="0" distB="0" distL="0" distR="0">
            <wp:extent cx="5257800" cy="3095625"/>
            <wp:effectExtent l="0" t="0" r="0"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57800" cy="3095625"/>
                    </a:xfrm>
                    <a:prstGeom prst="rect">
                      <a:avLst/>
                    </a:prstGeom>
                    <a:noFill/>
                    <a:ln>
                      <a:noFill/>
                    </a:ln>
                  </pic:spPr>
                </pic:pic>
              </a:graphicData>
            </a:graphic>
          </wp:inline>
        </w:drawing>
      </w:r>
    </w:p>
    <w:p w:rsidR="00C620EB" w:rsidRDefault="00C620EB" w:rsidP="00C620EB"/>
    <w:p w:rsidR="00C620EB" w:rsidRDefault="00C620EB" w:rsidP="00C620EB">
      <w:r>
        <w:br w:type="page"/>
      </w:r>
      <w:r>
        <w:lastRenderedPageBreak/>
        <w:t>(</w:t>
      </w:r>
      <w:r w:rsidR="009320A1">
        <w:t xml:space="preserve"> </w:t>
      </w:r>
      <w:r>
        <w:fldChar w:fldCharType="begin"/>
      </w:r>
      <w:r>
        <w:instrText>SYMBOL 174 \f "Symbol" \s 10</w:instrText>
      </w:r>
      <w:r>
        <w:fldChar w:fldCharType="separate"/>
      </w:r>
      <w:r>
        <w:t>®</w:t>
      </w:r>
      <w:r>
        <w:fldChar w:fldCharType="end"/>
      </w:r>
      <w:r>
        <w:t xml:space="preserve"> StartAut)</w:t>
      </w:r>
    </w:p>
    <w:p w:rsidR="00C620EB" w:rsidRDefault="00C620EB" w:rsidP="00C620EB">
      <w:pPr>
        <w:jc w:val="center"/>
      </w:pPr>
      <w:r>
        <w:rPr>
          <w:noProof/>
          <w:lang w:eastAsia="de-DE" w:bidi="ar-SA"/>
        </w:rPr>
        <w:drawing>
          <wp:inline distT="0" distB="0" distL="0" distR="0">
            <wp:extent cx="5143500" cy="3705225"/>
            <wp:effectExtent l="0" t="0" r="0"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0" cy="3705225"/>
                    </a:xfrm>
                    <a:prstGeom prst="rect">
                      <a:avLst/>
                    </a:prstGeom>
                    <a:noFill/>
                    <a:ln>
                      <a:noFill/>
                    </a:ln>
                  </pic:spPr>
                </pic:pic>
              </a:graphicData>
            </a:graphic>
          </wp:inline>
        </w:drawing>
      </w:r>
    </w:p>
    <w:p w:rsidR="00C620EB" w:rsidRDefault="00C620EB" w:rsidP="00C620EB">
      <w:pPr>
        <w:ind w:left="0"/>
      </w:pPr>
    </w:p>
    <w:p w:rsidR="00C620EB" w:rsidRDefault="00C620EB" w:rsidP="00C620EB">
      <w:pPr>
        <w:ind w:firstLine="397"/>
      </w:pPr>
      <w:r>
        <w:t>(</w:t>
      </w:r>
      <w:r w:rsidR="009320A1">
        <w:t xml:space="preserve"> </w:t>
      </w:r>
      <w:r>
        <w:fldChar w:fldCharType="begin"/>
      </w:r>
      <w:r>
        <w:instrText>SYMBOL 174 \f "Symbol" \s 10</w:instrText>
      </w:r>
      <w:r>
        <w:fldChar w:fldCharType="separate"/>
      </w:r>
      <w:r>
        <w:t>®</w:t>
      </w:r>
      <w:r>
        <w:fldChar w:fldCharType="end"/>
      </w:r>
      <w:r>
        <w:t xml:space="preserve"> StopAut)</w:t>
      </w:r>
    </w:p>
    <w:p w:rsidR="00C620EB" w:rsidRDefault="00C620EB" w:rsidP="00C620EB">
      <w:pPr>
        <w:ind w:firstLine="56"/>
        <w:jc w:val="center"/>
      </w:pPr>
      <w:r>
        <w:rPr>
          <w:noProof/>
          <w:lang w:eastAsia="de-DE" w:bidi="ar-SA"/>
        </w:rPr>
        <w:drawing>
          <wp:inline distT="0" distB="0" distL="0" distR="0">
            <wp:extent cx="5076825" cy="3657600"/>
            <wp:effectExtent l="0" t="0" r="952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6825" cy="3657600"/>
                    </a:xfrm>
                    <a:prstGeom prst="rect">
                      <a:avLst/>
                    </a:prstGeom>
                    <a:noFill/>
                    <a:ln>
                      <a:noFill/>
                    </a:ln>
                  </pic:spPr>
                </pic:pic>
              </a:graphicData>
            </a:graphic>
          </wp:inline>
        </w:drawing>
      </w:r>
    </w:p>
    <w:p w:rsidR="00C620EB" w:rsidRDefault="00C620EB" w:rsidP="00C620EB"/>
    <w:p w:rsidR="00C620EB" w:rsidRDefault="00C620EB" w:rsidP="00C620EB">
      <w:pPr>
        <w:pStyle w:val="Listenabsatz"/>
        <w:numPr>
          <w:ilvl w:val="0"/>
          <w:numId w:val="8"/>
        </w:numPr>
        <w:spacing w:before="0" w:after="200" w:line="276" w:lineRule="auto"/>
        <w:jc w:val="both"/>
      </w:pPr>
      <w:r>
        <w:br w:type="page"/>
      </w:r>
      <w:r w:rsidR="00E623A3">
        <w:lastRenderedPageBreak/>
        <w:t>Als N</w:t>
      </w:r>
      <w:r>
        <w:t>ächstes wird die Umschaltung für den Hand-/Automatikbetrieb auf Automatik durch ‚AutModOp‘ == 1 vorgenommen.</w:t>
      </w:r>
    </w:p>
    <w:p w:rsidR="00C620EB" w:rsidRDefault="00C620EB" w:rsidP="00C620EB">
      <w:pPr>
        <w:ind w:left="680" w:firstLine="708"/>
      </w:pPr>
      <w:r>
        <w:t>(</w:t>
      </w:r>
      <w:r w:rsidR="00D74B4B">
        <w:t xml:space="preserve"> </w:t>
      </w:r>
      <w:r>
        <w:fldChar w:fldCharType="begin"/>
      </w:r>
      <w:r>
        <w:instrText>SYMBOL 174 \f "Symbol" \s 10</w:instrText>
      </w:r>
      <w:r>
        <w:fldChar w:fldCharType="separate"/>
      </w:r>
      <w:r>
        <w:t>®</w:t>
      </w:r>
      <w:r>
        <w:fldChar w:fldCharType="end"/>
      </w:r>
      <w:r>
        <w:t xml:space="preserve"> AutModOp </w:t>
      </w:r>
      <w:r>
        <w:fldChar w:fldCharType="begin"/>
      </w:r>
      <w:r>
        <w:instrText>SYMBOL 174 \f "Symbol" \s 10</w:instrText>
      </w:r>
      <w:r>
        <w:fldChar w:fldCharType="separate"/>
      </w:r>
      <w:r>
        <w:t>®</w:t>
      </w:r>
      <w:r>
        <w:fldChar w:fldCharType="end"/>
      </w:r>
      <w:r>
        <w:t xml:space="preserve"> Eigenschaften </w:t>
      </w:r>
      <w:r>
        <w:fldChar w:fldCharType="begin"/>
      </w:r>
      <w:r>
        <w:instrText>SYMBOL 174 \f "Symbol" \s 10</w:instrText>
      </w:r>
      <w:r>
        <w:fldChar w:fldCharType="separate"/>
      </w:r>
      <w:r>
        <w:t>®</w:t>
      </w:r>
      <w:r>
        <w:fldChar w:fldCharType="end"/>
      </w:r>
      <w:r>
        <w:t xml:space="preserve"> „1“)</w:t>
      </w:r>
    </w:p>
    <w:p w:rsidR="00C620EB" w:rsidRDefault="00C620EB" w:rsidP="00C620EB">
      <w:pPr>
        <w:jc w:val="center"/>
      </w:pPr>
      <w:r>
        <w:rPr>
          <w:noProof/>
          <w:lang w:eastAsia="de-DE" w:bidi="ar-SA"/>
        </w:rPr>
        <w:drawing>
          <wp:anchor distT="75565" distB="75565" distL="114300" distR="114300" simplePos="0" relativeHeight="251661824" behindDoc="0" locked="0" layoutInCell="1" allowOverlap="1">
            <wp:simplePos x="0" y="0"/>
            <wp:positionH relativeFrom="column">
              <wp:posOffset>638810</wp:posOffset>
            </wp:positionH>
            <wp:positionV relativeFrom="paragraph">
              <wp:posOffset>3227070</wp:posOffset>
            </wp:positionV>
            <wp:extent cx="382270" cy="395605"/>
            <wp:effectExtent l="0" t="0" r="0" b="4445"/>
            <wp:wrapTopAndBottom/>
            <wp:docPr id="135" name="Grafik 13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114925" cy="2990850"/>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14925" cy="2990850"/>
                    </a:xfrm>
                    <a:prstGeom prst="rect">
                      <a:avLst/>
                    </a:prstGeom>
                    <a:noFill/>
                    <a:ln>
                      <a:noFill/>
                    </a:ln>
                  </pic:spPr>
                </pic:pic>
              </a:graphicData>
            </a:graphic>
          </wp:inline>
        </w:drawing>
      </w:r>
    </w:p>
    <w:p w:rsidR="00C620EB" w:rsidRDefault="00C620EB" w:rsidP="00C620EB">
      <w:pPr>
        <w:jc w:val="both"/>
      </w:pPr>
      <w:r w:rsidRPr="005869A5">
        <w:rPr>
          <w:b/>
        </w:rPr>
        <w:t>Hinweis:</w:t>
      </w:r>
      <w:r>
        <w:t xml:space="preserve"> Beim Testen sollte nicht vergessen werden innerhalb von 10 Sekunden nach Ansteuerung des Ausgangs A 3.4 in </w:t>
      </w:r>
      <w:r w:rsidRPr="00CE6ACA">
        <w:rPr>
          <w:rStyle w:val="Hervorhebung"/>
        </w:rPr>
        <w:t xml:space="preserve">S7-PLCSIM </w:t>
      </w:r>
      <w:r>
        <w:t>die Rückmeldung E 1.3 zu setzen. Wird dies vergessen, so schaltet der Baustein Pumpe_A1T2S003 ab und gibt einen Fehler aus.</w:t>
      </w:r>
    </w:p>
    <w:p w:rsidR="00C620EB" w:rsidRDefault="00C620EB" w:rsidP="00C620EB">
      <w:r>
        <w:rPr>
          <w:noProof/>
          <w:lang w:eastAsia="de-DE" w:bidi="ar-SA"/>
        </w:rPr>
        <w:drawing>
          <wp:inline distT="0" distB="0" distL="0" distR="0">
            <wp:extent cx="381000" cy="400050"/>
            <wp:effectExtent l="0" t="0" r="0" b="0"/>
            <wp:docPr id="57" name="Grafik 5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rsidR="00C620EB" w:rsidRDefault="00C620EB" w:rsidP="00C620EB">
      <w:pPr>
        <w:jc w:val="both"/>
      </w:pPr>
      <w:r w:rsidRPr="005869A5">
        <w:rPr>
          <w:b/>
        </w:rPr>
        <w:t>Hinweis:</w:t>
      </w:r>
      <w:r>
        <w:rPr>
          <w:b/>
        </w:rPr>
        <w:t xml:space="preserve"> </w:t>
      </w:r>
      <w:r>
        <w:t xml:space="preserve">Der Pumpenbaustein schaltet bei fehlender Rückmeldung nicht nur das Stellsignal START auf 0, sondern zeigt durch Setzen des Ausgangs ‚ModDynErr‘ auf 1 auch an, dass die Laufmeldung der Pumpe nicht rechtzeitig eingegangen war. Dazu müssen alle Anschlüsse sichtbar gemacht werden. Um Schäden durch wiederholte Einschaltversuche zu vermeiden, muss der Pumpenbaustein erst zurückgesetzt werden, bevor ein neuerlicher Versuch gestartet werden kann. </w:t>
      </w:r>
    </w:p>
    <w:p w:rsidR="00C620EB" w:rsidRDefault="00C620EB" w:rsidP="00C620EB">
      <w:pPr>
        <w:jc w:val="both"/>
      </w:pPr>
      <w:r>
        <w:t>Hierzu ist der Eingang ‚RstOp‘ kurz auf 1 und anschließend wieder auf 0 zu setzen!</w:t>
      </w:r>
    </w:p>
    <w:p w:rsidR="00C620EB" w:rsidRDefault="00C620EB" w:rsidP="00C620EB">
      <w:pPr>
        <w:jc w:val="both"/>
      </w:pPr>
      <w:r>
        <w:t xml:space="preserve">Mit Doppelklick auf diesen Eingangsparameter des Pumpenbausteins Pumpe_A1T2S003 wird das oben gezeigte Dialogfenster geöffnet. Im Feld Wert wird zunächst eine 1 eingetragen, dieser Wert wird mit Click auf den Button ‚Übernehmen’ an das Leitsystem übertragen und die Fehlerausgänge auf 0 gesetzt. Um zur normalen Funktionsweise zurückzukehren muss ‚RstOp‘ durch Eingabe von 0 und nochmals ‚Übernehmen’ abschließend auf den ursprünglichen Zustand zurückgesetzt werden. </w:t>
      </w:r>
    </w:p>
    <w:p w:rsidR="00C620EB" w:rsidRDefault="00C620EB" w:rsidP="00C620EB">
      <w:pPr>
        <w:rPr>
          <w:sz w:val="16"/>
        </w:rPr>
      </w:pPr>
    </w:p>
    <w:p w:rsidR="00C620EB" w:rsidRDefault="00C620EB" w:rsidP="00C620EB">
      <w:pPr>
        <w:pStyle w:val="Listenabsatz"/>
        <w:numPr>
          <w:ilvl w:val="0"/>
          <w:numId w:val="8"/>
        </w:numPr>
        <w:spacing w:before="0" w:after="200" w:line="276" w:lineRule="auto"/>
        <w:jc w:val="both"/>
      </w:pPr>
      <w:r>
        <w:br w:type="page"/>
      </w:r>
      <w:r>
        <w:lastRenderedPageBreak/>
        <w:t xml:space="preserve">Im nächsten Schritt wird die Pumpe mit (StartAut == 1 und StopAut == 0) gestartet und kann </w:t>
      </w:r>
      <w:r w:rsidR="00D74B4B">
        <w:t xml:space="preserve">jetzt </w:t>
      </w:r>
      <w:r>
        <w:t>mit (StartAut == 0 und StopAut == 1) wieder gestoppt werden.</w:t>
      </w:r>
    </w:p>
    <w:p w:rsidR="00C620EB" w:rsidRDefault="00C620EB" w:rsidP="00C620EB">
      <w:pPr>
        <w:pStyle w:val="Listenabsatz"/>
        <w:spacing w:before="0" w:after="200" w:line="276" w:lineRule="auto"/>
        <w:ind w:left="1048"/>
        <w:jc w:val="center"/>
      </w:pPr>
      <w:r>
        <w:rPr>
          <w:noProof/>
          <w:lang w:eastAsia="de-DE" w:bidi="ar-SA"/>
        </w:rPr>
        <w:drawing>
          <wp:inline distT="0" distB="0" distL="0" distR="0">
            <wp:extent cx="5095875" cy="35909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95875" cy="3590925"/>
                    </a:xfrm>
                    <a:prstGeom prst="rect">
                      <a:avLst/>
                    </a:prstGeom>
                    <a:noFill/>
                    <a:ln>
                      <a:noFill/>
                    </a:ln>
                  </pic:spPr>
                </pic:pic>
              </a:graphicData>
            </a:graphic>
          </wp:inline>
        </w:drawing>
      </w:r>
    </w:p>
    <w:p w:rsidR="00C620EB" w:rsidRPr="008743AB" w:rsidRDefault="00C620EB" w:rsidP="00C620EB">
      <w:pPr>
        <w:ind w:left="1048"/>
      </w:pPr>
      <w:r w:rsidRPr="008743AB">
        <w:t>(</w:t>
      </w:r>
      <w:r w:rsidR="00D74B4B">
        <w:t xml:space="preserve"> </w:t>
      </w:r>
      <w:r>
        <w:fldChar w:fldCharType="begin"/>
      </w:r>
      <w:r>
        <w:instrText>SYMBOL 174 \f "Symbol" \s 10</w:instrText>
      </w:r>
      <w:r>
        <w:fldChar w:fldCharType="separate"/>
      </w:r>
      <w:r>
        <w:t>®</w:t>
      </w:r>
      <w:r>
        <w:fldChar w:fldCharType="end"/>
      </w:r>
      <w:r>
        <w:t xml:space="preserve"> </w:t>
      </w:r>
      <w:r w:rsidRPr="008743AB">
        <w:t>StartAut</w:t>
      </w:r>
      <w:r>
        <w:t xml:space="preserve"> </w:t>
      </w:r>
      <w:r>
        <w:fldChar w:fldCharType="begin"/>
      </w:r>
      <w:r>
        <w:instrText>SYMBOL 174 \f "Symbol" \s 10</w:instrText>
      </w:r>
      <w:r>
        <w:fldChar w:fldCharType="separate"/>
      </w:r>
      <w:r>
        <w:t>®</w:t>
      </w:r>
      <w:r>
        <w:fldChar w:fldCharType="end"/>
      </w:r>
      <w:r>
        <w:t xml:space="preserve"> </w:t>
      </w:r>
      <w:r w:rsidRPr="008743AB">
        <w:t>Eigenschaften</w:t>
      </w:r>
      <w:r>
        <w:t xml:space="preserve"> </w:t>
      </w:r>
      <w:r>
        <w:fldChar w:fldCharType="begin"/>
      </w:r>
      <w:r>
        <w:instrText>SYMBOL 174 \f "Symbol" \s 10</w:instrText>
      </w:r>
      <w:r>
        <w:fldChar w:fldCharType="separate"/>
      </w:r>
      <w:r>
        <w:t>®</w:t>
      </w:r>
      <w:r>
        <w:fldChar w:fldCharType="end"/>
      </w:r>
      <w:r>
        <w:t xml:space="preserve"> </w:t>
      </w:r>
      <w:r w:rsidRPr="008743AB">
        <w:t>Wert „1“)</w:t>
      </w:r>
    </w:p>
    <w:p w:rsidR="00C620EB" w:rsidRDefault="00C620EB" w:rsidP="00C620EB">
      <w:pPr>
        <w:ind w:left="1048"/>
        <w:jc w:val="center"/>
        <w:rPr>
          <w:sz w:val="16"/>
        </w:rPr>
      </w:pPr>
      <w:r>
        <w:rPr>
          <w:noProof/>
          <w:sz w:val="16"/>
          <w:lang w:eastAsia="de-DE" w:bidi="ar-SA"/>
        </w:rPr>
        <w:drawing>
          <wp:inline distT="0" distB="0" distL="0" distR="0">
            <wp:extent cx="5124450" cy="36004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24450" cy="3600450"/>
                    </a:xfrm>
                    <a:prstGeom prst="rect">
                      <a:avLst/>
                    </a:prstGeom>
                    <a:noFill/>
                    <a:ln>
                      <a:noFill/>
                    </a:ln>
                  </pic:spPr>
                </pic:pic>
              </a:graphicData>
            </a:graphic>
          </wp:inline>
        </w:drawing>
      </w:r>
    </w:p>
    <w:p w:rsidR="00C620EB" w:rsidRDefault="00C620EB" w:rsidP="00C620EB">
      <w:pPr>
        <w:ind w:left="1048"/>
        <w:rPr>
          <w:sz w:val="16"/>
        </w:rPr>
      </w:pPr>
    </w:p>
    <w:p w:rsidR="00C620EB" w:rsidRPr="00C56758" w:rsidRDefault="00C620EB" w:rsidP="00C620EB">
      <w:pPr>
        <w:pStyle w:val="Listenabsatz"/>
        <w:numPr>
          <w:ilvl w:val="0"/>
          <w:numId w:val="8"/>
        </w:numPr>
        <w:spacing w:before="0" w:after="200" w:line="276" w:lineRule="auto"/>
        <w:rPr>
          <w:sz w:val="16"/>
        </w:rPr>
      </w:pPr>
      <w:r>
        <w:br w:type="page"/>
      </w:r>
      <w:r>
        <w:lastRenderedPageBreak/>
        <w:t>Falls die Laufrückmeldung nicht rechtzeitig im PLCSIM angeschaltet wurde, wird im Anschluss ‚MonDynErr‘ ein Fehler angezeigt. Dieser kann mit ‚RstOp‘ == 1 quittiert werden.</w:t>
      </w:r>
    </w:p>
    <w:p w:rsidR="00C620EB" w:rsidRPr="00C56758" w:rsidRDefault="00C620EB" w:rsidP="00C620EB">
      <w:pPr>
        <w:pStyle w:val="Listenabsatz"/>
        <w:spacing w:before="0" w:after="200" w:line="276" w:lineRule="auto"/>
        <w:ind w:left="1048"/>
        <w:jc w:val="center"/>
        <w:rPr>
          <w:sz w:val="16"/>
        </w:rPr>
      </w:pPr>
      <w:r>
        <w:rPr>
          <w:noProof/>
          <w:sz w:val="16"/>
          <w:lang w:eastAsia="de-DE" w:bidi="ar-SA"/>
        </w:rPr>
        <w:drawing>
          <wp:inline distT="0" distB="0" distL="0" distR="0">
            <wp:extent cx="5105400" cy="36004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05400" cy="3600450"/>
                    </a:xfrm>
                    <a:prstGeom prst="rect">
                      <a:avLst/>
                    </a:prstGeom>
                    <a:noFill/>
                    <a:ln>
                      <a:noFill/>
                    </a:ln>
                  </pic:spPr>
                </pic:pic>
              </a:graphicData>
            </a:graphic>
          </wp:inline>
        </w:drawing>
      </w:r>
    </w:p>
    <w:p w:rsidR="00C620EB" w:rsidRDefault="00C620EB" w:rsidP="00C620EB">
      <w:pPr>
        <w:ind w:firstLine="56"/>
        <w:rPr>
          <w:sz w:val="16"/>
        </w:rPr>
      </w:pPr>
    </w:p>
    <w:p w:rsidR="00C620EB" w:rsidRDefault="00C620EB" w:rsidP="00C620EB">
      <w:pPr>
        <w:pStyle w:val="berschrift2"/>
      </w:pPr>
      <w:r>
        <w:t>Testen der Automatisierungslogik mit der Simulation</w:t>
      </w:r>
    </w:p>
    <w:p w:rsidR="00C620EB" w:rsidRDefault="00C620EB" w:rsidP="00C620EB">
      <w:pPr>
        <w:jc w:val="both"/>
      </w:pPr>
      <w:r>
        <w:t>Die manuelle Eingabe von Prozesszuständen an das simulierte Leitsystem ist beim Testen kleiner Funktionen noch mit vertretbarem Aufwand möglich. Bei aufwändigeren Abläufen mit mehreren dynamischen Prozessgrößen sind jedoch schnell die Grenzen des machbaren erreicht. Hier empfiehlt sich der Einsatz einer Prozesssimulation.</w:t>
      </w:r>
    </w:p>
    <w:p w:rsidR="00C620EB" w:rsidRDefault="00C620EB" w:rsidP="00C620EB">
      <w:pPr>
        <w:jc w:val="both"/>
      </w:pPr>
      <w:r>
        <w:t xml:space="preserve">Für diesen Kurs wurden deshalb die wesentlichen Zusammenhänge des hier zu automatisierenden Prozesses mit der Simulationssoftware </w:t>
      </w:r>
      <w:r w:rsidRPr="002156D3">
        <w:rPr>
          <w:rStyle w:val="Hervorhebung"/>
        </w:rPr>
        <w:t>SIMIT</w:t>
      </w:r>
      <w:r>
        <w:t xml:space="preserve"> abgebildet. Das Modell bildet das dynamische Verhalten der Pumpen, Ventile, Behälter, Reaktoren sowie das Vor-Ort Bedienpanel mit Hauptschalter, NOTAUS, Umschaltung auf lokale Vor-Ort Bedienung und die entsprechenden Bedienelemente ab. Die dynamischen Vorgänge sind gegenüber der Realität um den Faktor 5 bis 50 beschleunigt, um die Wartezeiten kurz zu halten.</w:t>
      </w:r>
    </w:p>
    <w:p w:rsidR="00C620EB" w:rsidRDefault="00C620EB" w:rsidP="00C620EB">
      <w:pPr>
        <w:jc w:val="both"/>
      </w:pPr>
      <w:r>
        <w:t xml:space="preserve">Die Bedienoberfläche des Simulators ist in </w:t>
      </w:r>
      <w:r>
        <w:fldChar w:fldCharType="begin"/>
      </w:r>
      <w:r>
        <w:instrText xml:space="preserve"> REF _Ref272484996 \h  \* MERGEFORMAT </w:instrText>
      </w:r>
      <w:r>
        <w:fldChar w:fldCharType="separate"/>
      </w:r>
      <w:r w:rsidR="009405FC">
        <w:t xml:space="preserve">Abbildung </w:t>
      </w:r>
      <w:r w:rsidR="009405FC">
        <w:rPr>
          <w:noProof/>
        </w:rPr>
        <w:t>4</w:t>
      </w:r>
      <w:r>
        <w:fldChar w:fldCharType="end"/>
      </w:r>
      <w:r>
        <w:t xml:space="preserve"> abgebildet. Sie stellt auf der linken Seite das Prozessschema sowie die Signalpegel von Stell- und Messgrößen dar. Auf der rechten Seite ist oben das ockerfarben hinterlegte Vor-Ort-Bedienpanel dargestellt, unten sind eine Reihe Steuerelemente für die Simulation angebracht.</w:t>
      </w:r>
    </w:p>
    <w:p w:rsidR="00C620EB" w:rsidRDefault="00C620EB" w:rsidP="00C620EB">
      <w:pPr>
        <w:jc w:val="both"/>
      </w:pPr>
      <w:r>
        <w:t xml:space="preserve">Die Anwendung des Simulators ist denkbar einfach – es muss lediglich darauf geachtet werden, dass das Programm zum einen nach </w:t>
      </w:r>
      <w:r w:rsidRPr="00CE6ACA">
        <w:rPr>
          <w:rStyle w:val="Hervorhebung"/>
        </w:rPr>
        <w:t xml:space="preserve">S7-PLCSIM </w:t>
      </w:r>
      <w:r>
        <w:t>gestartet wird und zum anderen die Belegung der Ein- und Ausgänge nicht verändert wurde.</w:t>
      </w:r>
    </w:p>
    <w:p w:rsidR="00C620EB" w:rsidRDefault="00C620EB" w:rsidP="00C620EB">
      <w:pPr>
        <w:jc w:val="both"/>
      </w:pPr>
      <w:r>
        <w:t>Mit dem Simulator kann die Pumpenansteuerung nun sehr einfach überprüft werden:</w:t>
      </w:r>
    </w:p>
    <w:p w:rsidR="00C620EB" w:rsidRDefault="00C620EB" w:rsidP="00C620EB">
      <w:pPr>
        <w:pStyle w:val="SiemensNummerierung2"/>
        <w:numPr>
          <w:ilvl w:val="0"/>
          <w:numId w:val="10"/>
        </w:numPr>
        <w:suppressAutoHyphens/>
        <w:jc w:val="both"/>
      </w:pPr>
      <w:r>
        <w:t xml:space="preserve">Nach </w:t>
      </w:r>
      <w:r w:rsidRPr="00CE6ACA">
        <w:rPr>
          <w:rStyle w:val="Hervorhebung"/>
        </w:rPr>
        <w:t xml:space="preserve">S7-PLCSIM </w:t>
      </w:r>
      <w:r>
        <w:t xml:space="preserve">wird das Simulationsprogramm gestartet. </w:t>
      </w:r>
    </w:p>
    <w:p w:rsidR="00C620EB" w:rsidRDefault="00C620EB" w:rsidP="00C620EB">
      <w:pPr>
        <w:pStyle w:val="SiemensNummerierung2"/>
        <w:numPr>
          <w:ilvl w:val="0"/>
          <w:numId w:val="10"/>
        </w:numPr>
        <w:suppressAutoHyphens/>
        <w:ind w:left="1389"/>
        <w:jc w:val="both"/>
      </w:pPr>
      <w:r>
        <w:t>Die Simulation beginnt mit 75 % gefüllten Edukttanks, alle anderen sind entleert. Dieser Zustand kann jederzeit mit der Option ‚RESET’ in der Simulationssteuerung wieder hergestellt werden. Die Option ‚RESET 50 %’ füllt alle Tanks</w:t>
      </w:r>
      <w:r w:rsidR="00D74B4B">
        <w:t>,</w:t>
      </w:r>
      <w:r>
        <w:t xml:space="preserve"> wie in </w:t>
      </w:r>
      <w:r>
        <w:fldChar w:fldCharType="begin"/>
      </w:r>
      <w:r>
        <w:instrText xml:space="preserve"> REF _Ref272484996 \h  \* MERGEFORMAT </w:instrText>
      </w:r>
      <w:r>
        <w:fldChar w:fldCharType="separate"/>
      </w:r>
      <w:r w:rsidR="009405FC">
        <w:t xml:space="preserve">Abbildung </w:t>
      </w:r>
      <w:r w:rsidR="009405FC">
        <w:rPr>
          <w:noProof/>
        </w:rPr>
        <w:t>4</w:t>
      </w:r>
      <w:r>
        <w:fldChar w:fldCharType="end"/>
      </w:r>
      <w:r>
        <w:t xml:space="preserve"> dargestellt</w:t>
      </w:r>
      <w:r w:rsidR="00D74B4B">
        <w:t>,</w:t>
      </w:r>
      <w:r>
        <w:t xml:space="preserve"> zu 50 %.</w:t>
      </w:r>
    </w:p>
    <w:p w:rsidR="00C620EB" w:rsidRDefault="00C620EB" w:rsidP="00C620EB">
      <w:pPr>
        <w:pStyle w:val="SiemensNummerierung2"/>
        <w:numPr>
          <w:ilvl w:val="0"/>
          <w:numId w:val="10"/>
        </w:numPr>
        <w:suppressAutoHyphens/>
        <w:ind w:left="1389"/>
        <w:jc w:val="both"/>
      </w:pPr>
      <w:r>
        <w:lastRenderedPageBreak/>
        <w:t>Zum Testen wird der Motorbaustein wie im vorherigen Abschnitt unter Schritt 41 beschrieben</w:t>
      </w:r>
      <w:r w:rsidR="00D74B4B">
        <w:t>,</w:t>
      </w:r>
      <w:r>
        <w:t xml:space="preserve"> angesteuert – in der Simulation leuchtet das Stellsignal der Pumpe grün auf.</w:t>
      </w:r>
    </w:p>
    <w:p w:rsidR="00C620EB" w:rsidRDefault="00C620EB" w:rsidP="00C620EB">
      <w:pPr>
        <w:pStyle w:val="SiemensNummerierung2"/>
        <w:numPr>
          <w:ilvl w:val="0"/>
          <w:numId w:val="10"/>
        </w:numPr>
        <w:suppressAutoHyphens/>
        <w:ind w:left="1389"/>
        <w:jc w:val="both"/>
      </w:pPr>
      <w:r>
        <w:t>Der simulierte Motoranlauf dauert etwa 2 Sekunden. Danach leuchtet zum einen die Laufanzeige des Motors in der Simulation grün auf, zum anderen wird der Signalpegel für den Binäreingang E 1.3 des Leitsystems gesetzt.</w:t>
      </w:r>
    </w:p>
    <w:p w:rsidR="00C620EB" w:rsidRDefault="00C620EB" w:rsidP="00C620EB">
      <w:pPr>
        <w:pStyle w:val="SiemensNummerierung2"/>
        <w:numPr>
          <w:ilvl w:val="0"/>
          <w:numId w:val="10"/>
        </w:numPr>
        <w:suppressAutoHyphens/>
        <w:ind w:left="1389"/>
        <w:jc w:val="both"/>
      </w:pPr>
      <w:r>
        <w:t xml:space="preserve">Um den Förderweg zu öffnen, muss zudem das Ventil zum Produkttank T3.B001 geöffnet werden. Dieses Ventil wird in der anschließenden Übung über eine geeignete Einzelsteuerfunktion angesprochen. In der Simulation kann bei eingeschalteter Pumpe und offenem Ventil beobachten werden, wie der Inhalt des Reaktors T2.R001 in den Produkttank T3.B001 gepumpt wird. </w:t>
      </w:r>
    </w:p>
    <w:p w:rsidR="00C620EB" w:rsidRDefault="00C620EB" w:rsidP="00C620EB">
      <w:pPr>
        <w:pStyle w:val="SiemensNummerierung2"/>
        <w:numPr>
          <w:ilvl w:val="0"/>
          <w:numId w:val="10"/>
        </w:numPr>
        <w:suppressAutoHyphens/>
        <w:ind w:left="1389"/>
        <w:jc w:val="both"/>
      </w:pPr>
      <w:r>
        <w:t>Über die Simulationssteuerungen können die Produkttanks entleert und die Edukttanks befüllt werden. Beim Befüllen über die Simulationssteuerung ist zunächst die Simulation von dem Leitsystem zu trennen – dazu wird der Button mit dem waagerechten Strich einmal angeklickt. Anschließend kann das Ventil mit dem Knopf rechts daneben geöffnet werden. Das Stellsignal leuchtet grün auf, nach etwa einer Sekunde folgt das Signal des Endlagenschalters für die Offen-Position, nach weiteren 5 bis 10 Sekunden sind erste Änderungen im Füllstand sichtbar.</w:t>
      </w:r>
    </w:p>
    <w:p w:rsidR="00C620EB" w:rsidRDefault="00C620EB" w:rsidP="00C620EB">
      <w:pPr>
        <w:pStyle w:val="SiemensNummerierung2"/>
        <w:numPr>
          <w:ilvl w:val="0"/>
          <w:numId w:val="10"/>
        </w:numPr>
        <w:suppressAutoHyphens/>
        <w:ind w:left="1389"/>
        <w:jc w:val="both"/>
      </w:pPr>
      <w:r>
        <w:t>Durch ‚RESET’ und ‚RESET 50 %’ kann die Simulation jederzeit wieder in einen definierten Zustand gebracht werden.</w:t>
      </w:r>
    </w:p>
    <w:p w:rsidR="00C620EB" w:rsidRDefault="00C620EB" w:rsidP="00C620EB"/>
    <w:p w:rsidR="00C620EB" w:rsidRDefault="00C620EB" w:rsidP="00C620EB">
      <w:pPr>
        <w:rPr>
          <w:noProof/>
          <w:lang w:eastAsia="de-DE" w:bidi="ar-SA"/>
        </w:rPr>
      </w:pPr>
      <w:r>
        <w:rPr>
          <w:noProof/>
          <w:lang w:eastAsia="de-DE" w:bidi="ar-SA"/>
        </w:rPr>
        <w:drawing>
          <wp:inline distT="0" distB="0" distL="0" distR="0">
            <wp:extent cx="5133975" cy="4457700"/>
            <wp:effectExtent l="0" t="0" r="9525" b="0"/>
            <wp:docPr id="5" name="Grafik 5" descr="SIMIT_re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MIT_rework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33975" cy="4457700"/>
                    </a:xfrm>
                    <a:prstGeom prst="rect">
                      <a:avLst/>
                    </a:prstGeom>
                    <a:noFill/>
                    <a:ln>
                      <a:noFill/>
                    </a:ln>
                  </pic:spPr>
                </pic:pic>
              </a:graphicData>
            </a:graphic>
          </wp:inline>
        </w:drawing>
      </w:r>
    </w:p>
    <w:p w:rsidR="00C620EB" w:rsidRDefault="00C620EB" w:rsidP="00C620EB">
      <w:pPr>
        <w:pStyle w:val="Beschriftung"/>
      </w:pPr>
      <w:bookmarkStart w:id="9" w:name="_Ref272484996"/>
      <w:r>
        <w:t xml:space="preserve">Abbildung </w:t>
      </w:r>
      <w:r w:rsidR="009405FC">
        <w:fldChar w:fldCharType="begin"/>
      </w:r>
      <w:r w:rsidR="009405FC">
        <w:instrText xml:space="preserve"> SEQ Abbildung \* ARABIC </w:instrText>
      </w:r>
      <w:r w:rsidR="009405FC">
        <w:fldChar w:fldCharType="separate"/>
      </w:r>
      <w:r w:rsidR="009405FC">
        <w:rPr>
          <w:noProof/>
        </w:rPr>
        <w:t>4</w:t>
      </w:r>
      <w:r w:rsidR="009405FC">
        <w:rPr>
          <w:noProof/>
        </w:rPr>
        <w:fldChar w:fldCharType="end"/>
      </w:r>
      <w:bookmarkEnd w:id="9"/>
      <w:r>
        <w:t>: Bedienoberfläche der Prozesssimulation</w:t>
      </w:r>
    </w:p>
    <w:p w:rsidR="00C620EB" w:rsidRDefault="00C620EB" w:rsidP="00C620EB">
      <w:pPr>
        <w:pStyle w:val="berschrift2"/>
      </w:pPr>
      <w:r>
        <w:br w:type="page"/>
      </w:r>
      <w:r>
        <w:lastRenderedPageBreak/>
        <w:t>Übungen</w:t>
      </w:r>
    </w:p>
    <w:p w:rsidR="00C620EB" w:rsidRDefault="00C620EB" w:rsidP="00C620EB">
      <w:pPr>
        <w:jc w:val="both"/>
      </w:pPr>
      <w:r>
        <w:t xml:space="preserve">In den Übungsaufgaben soll Gelerntes aus der Theorie und der Schritt-für-Schritt-Anleitung umgesetzt werden. Hierbei soll das schon vorhandene Multiprojekt aus der </w:t>
      </w:r>
      <w:r>
        <w:rPr>
          <w:szCs w:val="20"/>
        </w:rPr>
        <w:t xml:space="preserve">Schritt-für-Schritt-Anleitung (PCS7_SCE_0104_R1501.zip) </w:t>
      </w:r>
      <w:r>
        <w:t>genutzt und erweitert werden.</w:t>
      </w:r>
    </w:p>
    <w:p w:rsidR="00C620EB" w:rsidRDefault="00C620EB" w:rsidP="00C620EB">
      <w:pPr>
        <w:jc w:val="both"/>
      </w:pPr>
      <w:r>
        <w:t>Ziel dieser Übung ist es einen CFC zu erstellen, mit dem die Ventile der Anlage gesteuert werden können. Hierbei soll auf das Wissen aus der Schritt-für-Schritt-Anleitung aufgebaut werden, in der ein ähnlicher CFC zur Steuerung des Motors erstellt wurde.</w:t>
      </w:r>
    </w:p>
    <w:p w:rsidR="00C620EB" w:rsidRDefault="00C620EB" w:rsidP="00C620EB">
      <w:pPr>
        <w:jc w:val="both"/>
      </w:pPr>
      <w:r>
        <w:t>Außerdem wird ein CFC zur Normierung des Füllstandes, also eines analogen Eingangswertes, vom digitalisierten Wert auf den physischen Wert erstellt. Diese Aufgabe erweitert das Wissen da der CFC ohne ein Template aber trotzdem mit einem Baustein aus der Bibliothek angelegt wird. Dieser CFC wird für das Kapitel Anlagensicherung benötigt.</w:t>
      </w:r>
    </w:p>
    <w:p w:rsidR="00C620EB" w:rsidRDefault="00C620EB" w:rsidP="00C620EB">
      <w:pPr>
        <w:pStyle w:val="berschrift3"/>
      </w:pPr>
      <w:r>
        <w:t>Übungsaufgaben</w:t>
      </w:r>
    </w:p>
    <w:p w:rsidR="00C620EB" w:rsidRDefault="00C620EB" w:rsidP="00C620EB">
      <w:pPr>
        <w:jc w:val="both"/>
      </w:pPr>
      <w:r>
        <w:t>Die folgenden Übungen orientieren sich an der Schritt-für-Schritt-Anleitung. Für jede Übungsaufgabe können die entsprechenden Schritte der Anleitung als Hilfestellung genutzt werden.</w:t>
      </w:r>
    </w:p>
    <w:p w:rsidR="00C620EB" w:rsidRDefault="00C620EB" w:rsidP="00C620EB">
      <w:pPr>
        <w:pStyle w:val="SiemensNummerierung2"/>
        <w:numPr>
          <w:ilvl w:val="0"/>
          <w:numId w:val="9"/>
        </w:numPr>
        <w:suppressAutoHyphens/>
        <w:jc w:val="both"/>
      </w:pPr>
      <w:r>
        <w:t>Fügen Sie das Template ‚ValveLean‘ als Vorlage in die Messstellentypen ein (analog zu ‚MotorLean‘). Diese Vorlage dient der Implementierung der Ventile.</w:t>
      </w:r>
    </w:p>
    <w:p w:rsidR="00C620EB" w:rsidRDefault="00C620EB" w:rsidP="00C620EB">
      <w:pPr>
        <w:pStyle w:val="SiemensNummerierung2"/>
        <w:numPr>
          <w:ilvl w:val="0"/>
          <w:numId w:val="9"/>
        </w:numPr>
        <w:suppressAutoHyphens/>
        <w:ind w:left="1389"/>
        <w:jc w:val="both"/>
      </w:pPr>
      <w:r>
        <w:t xml:space="preserve">Im Planordner ‚Produktbehälter B001‘ der Teilanlage T3_Produktspeicher soll nun eine Objektinstanz des Ventiltemplates eingefügt und in A1T3X001 umbenannt werden. Öffnen Sie den CFC-Plan und passen Sie auch den Namen des Bausteins ‚VlvL‘ an. Schließen Sie nun die Rückmeldungs- und Steuersignale (siehe </w:t>
      </w:r>
      <w:r>
        <w:fldChar w:fldCharType="begin"/>
      </w:r>
      <w:r>
        <w:instrText xml:space="preserve"> REF _Ref337800107 \h </w:instrText>
      </w:r>
      <w:r>
        <w:fldChar w:fldCharType="separate"/>
      </w:r>
      <w:r w:rsidR="009405FC" w:rsidRPr="00BB6661">
        <w:t xml:space="preserve">Abbildung </w:t>
      </w:r>
      <w:r w:rsidR="009405FC">
        <w:rPr>
          <w:noProof/>
        </w:rPr>
        <w:t>5</w:t>
      </w:r>
      <w:r>
        <w:fldChar w:fldCharType="end"/>
      </w:r>
      <w:r>
        <w:t xml:space="preserve"> und </w:t>
      </w:r>
      <w:r>
        <w:fldChar w:fldCharType="begin"/>
      </w:r>
      <w:r>
        <w:instrText xml:space="preserve"> REF _Ref333401947 \h </w:instrText>
      </w:r>
      <w:r>
        <w:fldChar w:fldCharType="separate"/>
      </w:r>
      <w:r w:rsidR="009405FC" w:rsidRPr="00176096">
        <w:t xml:space="preserve">Tabelle </w:t>
      </w:r>
      <w:r w:rsidR="009405FC">
        <w:rPr>
          <w:noProof/>
        </w:rPr>
        <w:t>4</w:t>
      </w:r>
      <w:r>
        <w:fldChar w:fldCharType="end"/>
      </w:r>
      <w:r>
        <w:t>) an.</w:t>
      </w:r>
    </w:p>
    <w:p w:rsidR="00C620EB" w:rsidRDefault="00C620EB" w:rsidP="00C620EB">
      <w:pPr>
        <w:pStyle w:val="SiemensNummerierung2"/>
        <w:numPr>
          <w:ilvl w:val="0"/>
          <w:numId w:val="9"/>
        </w:numPr>
        <w:suppressAutoHyphens/>
        <w:ind w:left="1389"/>
        <w:jc w:val="both"/>
      </w:pPr>
      <w:r>
        <w:t>Laden und Testen Sie nun Ihre Implementierung mit dem SIMIT-Modell. Dafür sollten die folgenden Anschlüsse sichtbar sein: ‚ModLiOp‘, ‚AutModOp‘, ‚ManModOp‘, ‚OpenAut‘, ‚CloseAut‘ und ‚RstOp‘.</w:t>
      </w:r>
    </w:p>
    <w:p w:rsidR="00C620EB" w:rsidRDefault="00C620EB" w:rsidP="00C620EB">
      <w:pPr>
        <w:pStyle w:val="Listenabsatz"/>
        <w:numPr>
          <w:ilvl w:val="0"/>
          <w:numId w:val="9"/>
        </w:numPr>
        <w:spacing w:before="0" w:after="200" w:line="276" w:lineRule="auto"/>
        <w:jc w:val="both"/>
      </w:pPr>
      <w:bookmarkStart w:id="10" w:name="_Ref2591053451"/>
      <w:r>
        <w:t xml:space="preserve">Zum Einbinden des analogen Füllstandsensors A1T2L001 (siehe </w:t>
      </w:r>
      <w:r>
        <w:fldChar w:fldCharType="begin"/>
      </w:r>
      <w:r>
        <w:instrText xml:space="preserve"> REF _Ref337800107 \h </w:instrText>
      </w:r>
      <w:r>
        <w:fldChar w:fldCharType="separate"/>
      </w:r>
      <w:r w:rsidR="009405FC" w:rsidRPr="00BB6661">
        <w:t xml:space="preserve">Abbildung </w:t>
      </w:r>
      <w:r w:rsidR="009405FC">
        <w:rPr>
          <w:noProof/>
        </w:rPr>
        <w:t>5</w:t>
      </w:r>
      <w:r>
        <w:fldChar w:fldCharType="end"/>
      </w:r>
      <w:r>
        <w:t xml:space="preserve">) erstellen Sie einen neuen CFC im Planordner ‚Reaktor R001‘. Benennen Sie diesen mit A1T2L001 und öffnen Sie ihn. Ziehen Sie den Baustein ‚Pcs7AnIn‘ (FB1869) per Drag/Drop aus dem Katalog in den CFC. Wählen Sie dafür im linken Rahmen das Register Bibliotheken an und nutzen </w:t>
      </w:r>
      <w:r w:rsidR="00D74B4B">
        <w:t>nun</w:t>
      </w:r>
      <w:r>
        <w:t xml:space="preserve"> entweder die Suchfunktion ganz unten oder öffnen PCS 7 AP Library V8</w:t>
      </w:r>
      <w:r w:rsidR="00DE1A37">
        <w:t>.</w:t>
      </w:r>
      <w:r>
        <w:t>0/</w:t>
      </w:r>
      <w:proofErr w:type="spellStart"/>
      <w:r>
        <w:t>Blocks+Templates</w:t>
      </w:r>
      <w:proofErr w:type="spellEnd"/>
      <w:r>
        <w:t>\Blocks/Channel. Soba</w:t>
      </w:r>
      <w:r w:rsidR="00D74B4B">
        <w:t xml:space="preserve">ld der Baustein eingefügt wurde, </w:t>
      </w:r>
      <w:r>
        <w:t>benennen Sie ihn in Stand_A1T2L001 um.</w:t>
      </w:r>
    </w:p>
    <w:p w:rsidR="00C620EB" w:rsidRDefault="00C620EB" w:rsidP="00C620EB">
      <w:pPr>
        <w:pStyle w:val="Listenabsatz"/>
        <w:numPr>
          <w:ilvl w:val="0"/>
          <w:numId w:val="9"/>
        </w:numPr>
        <w:spacing w:before="0" w:after="200" w:line="276" w:lineRule="auto"/>
        <w:jc w:val="both"/>
      </w:pPr>
      <w:r>
        <w:t xml:space="preserve">Parametrieren Sie den Baustein ‚Pcs7AnIn‘ nun indem Sie die </w:t>
      </w:r>
      <w:r w:rsidRPr="00A40FB5">
        <w:t>Eingangs</w:t>
      </w:r>
      <w:r>
        <w:t>werte</w:t>
      </w:r>
      <w:r w:rsidRPr="00A40FB5">
        <w:t xml:space="preserve"> </w:t>
      </w:r>
      <w:r>
        <w:t>‚</w:t>
      </w:r>
      <w:r w:rsidRPr="00A40FB5">
        <w:t>Scale</w:t>
      </w:r>
      <w:r>
        <w:t>‘</w:t>
      </w:r>
      <w:r w:rsidRPr="00A40FB5">
        <w:t xml:space="preserve"> auf High</w:t>
      </w:r>
      <w:r>
        <w:t> </w:t>
      </w:r>
      <w:r w:rsidRPr="00A40FB5">
        <w:t>=</w:t>
      </w:r>
      <w:r>
        <w:t> </w:t>
      </w:r>
      <w:r w:rsidRPr="00A40FB5">
        <w:t>0</w:t>
      </w:r>
      <w:r>
        <w:t>.0</w:t>
      </w:r>
      <w:r w:rsidRPr="00A40FB5">
        <w:t xml:space="preserve"> und Low =</w:t>
      </w:r>
      <w:r w:rsidRPr="00A149B8">
        <w:t> 1158</w:t>
      </w:r>
      <w:r>
        <w:t>.0</w:t>
      </w:r>
      <w:r w:rsidRPr="005D4E0F">
        <w:t xml:space="preserve"> </w:t>
      </w:r>
      <w:r>
        <w:t xml:space="preserve">und ‚PV_InUni‘ auf 1040 (für die Einheit ml) </w:t>
      </w:r>
      <w:r w:rsidRPr="005D4E0F">
        <w:t>setzen</w:t>
      </w:r>
      <w:r w:rsidRPr="00A40FB5">
        <w:t>.</w:t>
      </w:r>
      <w:r>
        <w:t xml:space="preserve"> Verbinden Sie den Eingang ‚PV_In‘ des Bausteins ‚Pcs7AnIn‘ mit dem Symbol für den Füllstandistwert (siehe </w:t>
      </w:r>
      <w:r>
        <w:fldChar w:fldCharType="begin"/>
      </w:r>
      <w:r>
        <w:instrText xml:space="preserve"> REF _Ref333401947 \h </w:instrText>
      </w:r>
      <w:r>
        <w:fldChar w:fldCharType="separate"/>
      </w:r>
      <w:r w:rsidR="009405FC" w:rsidRPr="00176096">
        <w:t xml:space="preserve">Tabelle </w:t>
      </w:r>
      <w:r w:rsidR="009405FC">
        <w:rPr>
          <w:noProof/>
        </w:rPr>
        <w:t>4</w:t>
      </w:r>
      <w:r>
        <w:fldChar w:fldCharType="end"/>
      </w:r>
      <w:r>
        <w:t>) des Reaktors R001.</w:t>
      </w:r>
    </w:p>
    <w:p w:rsidR="00C620EB" w:rsidRDefault="00C620EB" w:rsidP="00C620EB">
      <w:pPr>
        <w:pStyle w:val="Listenabsatz"/>
        <w:numPr>
          <w:ilvl w:val="0"/>
          <w:numId w:val="9"/>
        </w:numPr>
        <w:spacing w:before="0" w:after="200" w:line="276" w:lineRule="auto"/>
        <w:jc w:val="both"/>
      </w:pPr>
      <w:r w:rsidRPr="00616409">
        <w:t>Realisieren Sie nun den oberen und unteren Füllstandsensor vom Produktbehälter B001.</w:t>
      </w:r>
      <w:r>
        <w:t xml:space="preserve"> Legen Sie dafür einen CFC-Plan im Planordner ‚Produkttank B001‘ an und benennen Sie ihn mit A1T3L001. Öffnen Sie den Plan und fügen Sie zweimal den Baustein ‚Pcs7DiIn‘ aus dem Katalog (analog zu Aufgabe 5) hinzu. Benennen Sie den einen Baustein mit A1T3L001_LSA+ und den anderen mit A1T3L001_LSA-. Verschalten Sie jeweils ‚PV_In‘ mit den Sensorsignalen.</w:t>
      </w:r>
    </w:p>
    <w:p w:rsidR="00C620EB" w:rsidRDefault="00C620EB" w:rsidP="00C620EB">
      <w:pPr>
        <w:pStyle w:val="Listenabsatz"/>
        <w:numPr>
          <w:ilvl w:val="0"/>
          <w:numId w:val="9"/>
        </w:numPr>
        <w:spacing w:before="0" w:after="200" w:line="276" w:lineRule="auto"/>
        <w:jc w:val="both"/>
      </w:pPr>
      <w:r>
        <w:t>Legen Sie nun CFC-Pläne für den Hauptschalter, den N</w:t>
      </w:r>
      <w:r w:rsidR="00D74B4B">
        <w:t>OTAUS-S</w:t>
      </w:r>
      <w:r>
        <w:t>chalter sowie den Schalter für die lokale Bedienung an. Dazu wird wie in Aufgabe 7 jeweils ein CFC-Plan für A1H001, A1H002 und A1H003 im Planordner ‚Mehrzweckanlage‘ angelegt, der Baustein ‚Pcs7DiIn‘ hinzugefügt, benannt und mit dem jeweiligen Operanden nach ‚PV_In‘ verschaltet.</w:t>
      </w:r>
    </w:p>
    <w:p w:rsidR="00C620EB" w:rsidRDefault="00C620EB" w:rsidP="00C620EB">
      <w:pPr>
        <w:pStyle w:val="Beschriftung"/>
        <w:rPr>
          <w:b/>
          <w:bCs w:val="0"/>
        </w:rPr>
      </w:pPr>
      <w:bookmarkStart w:id="11" w:name="_Ref330979311"/>
      <w:bookmarkStart w:id="12" w:name="_Ref330979306"/>
      <w:r>
        <w:rPr>
          <w:b/>
        </w:rPr>
        <w:br w:type="page"/>
      </w:r>
      <w:bookmarkStart w:id="13" w:name="_Ref333401947"/>
      <w:r w:rsidRPr="00176096">
        <w:lastRenderedPageBreak/>
        <w:t xml:space="preserve">Tabelle </w:t>
      </w:r>
      <w:r w:rsidR="009405FC">
        <w:fldChar w:fldCharType="begin"/>
      </w:r>
      <w:r w:rsidR="009405FC">
        <w:instrText xml:space="preserve"> SEQ "Tabelle" \*Arabic </w:instrText>
      </w:r>
      <w:r w:rsidR="009405FC">
        <w:fldChar w:fldCharType="separate"/>
      </w:r>
      <w:r w:rsidR="009405FC">
        <w:rPr>
          <w:noProof/>
        </w:rPr>
        <w:t>4</w:t>
      </w:r>
      <w:r w:rsidR="009405FC">
        <w:rPr>
          <w:noProof/>
        </w:rPr>
        <w:fldChar w:fldCharType="end"/>
      </w:r>
      <w:bookmarkEnd w:id="10"/>
      <w:bookmarkEnd w:id="11"/>
      <w:bookmarkEnd w:id="13"/>
      <w:r w:rsidRPr="00176096">
        <w:t>: Die Symbole für die Realisierung der Ventilsteuerung</w:t>
      </w:r>
      <w:bookmarkEnd w:id="12"/>
      <w:r w:rsidRPr="00176096">
        <w:t xml:space="preserve"> und des Füllstandsensors</w:t>
      </w:r>
    </w:p>
    <w:tbl>
      <w:tblPr>
        <w:tblW w:w="0" w:type="auto"/>
        <w:tblInd w:w="1054" w:type="dxa"/>
        <w:tblLayout w:type="fixed"/>
        <w:tblCellMar>
          <w:left w:w="85" w:type="dxa"/>
          <w:right w:w="85" w:type="dxa"/>
        </w:tblCellMar>
        <w:tblLook w:val="0000" w:firstRow="0" w:lastRow="0" w:firstColumn="0" w:lastColumn="0" w:noHBand="0" w:noVBand="0"/>
      </w:tblPr>
      <w:tblGrid>
        <w:gridCol w:w="449"/>
        <w:gridCol w:w="283"/>
        <w:gridCol w:w="2835"/>
        <w:gridCol w:w="969"/>
        <w:gridCol w:w="1134"/>
        <w:gridCol w:w="2433"/>
      </w:tblGrid>
      <w:tr w:rsidR="00C620EB" w:rsidTr="00400B47">
        <w:trPr>
          <w:trHeight w:val="338"/>
        </w:trPr>
        <w:tc>
          <w:tcPr>
            <w:tcW w:w="449" w:type="dxa"/>
            <w:tcBorders>
              <w:bottom w:val="single" w:sz="8" w:space="0" w:color="000000"/>
            </w:tcBorders>
          </w:tcPr>
          <w:p w:rsidR="00C620EB" w:rsidRPr="00EC70CB" w:rsidRDefault="00C620EB" w:rsidP="00400B47">
            <w:pPr>
              <w:rPr>
                <w:lang w:eastAsia="ar-SA" w:bidi="ar-SA"/>
              </w:rPr>
            </w:pPr>
          </w:p>
        </w:tc>
        <w:tc>
          <w:tcPr>
            <w:tcW w:w="283" w:type="dxa"/>
            <w:tcBorders>
              <w:bottom w:val="single" w:sz="8" w:space="0" w:color="000000"/>
              <w:right w:val="single" w:sz="8" w:space="0" w:color="000000"/>
            </w:tcBorders>
          </w:tcPr>
          <w:p w:rsidR="00C620EB" w:rsidRPr="00F9473A" w:rsidRDefault="00C620EB" w:rsidP="00400B47">
            <w:pPr>
              <w:snapToGrid w:val="0"/>
              <w:spacing w:before="20" w:after="20"/>
              <w:ind w:left="0"/>
              <w:rPr>
                <w:b/>
                <w:szCs w:val="20"/>
                <w:lang w:eastAsia="ar-SA" w:bidi="ar-SA"/>
              </w:rPr>
            </w:pPr>
          </w:p>
        </w:tc>
        <w:tc>
          <w:tcPr>
            <w:tcW w:w="2835" w:type="dxa"/>
            <w:tcBorders>
              <w:top w:val="single" w:sz="8" w:space="0" w:color="000000"/>
              <w:left w:val="single" w:sz="8" w:space="0" w:color="000000"/>
              <w:bottom w:val="single" w:sz="8" w:space="0" w:color="000000"/>
              <w:right w:val="single" w:sz="8" w:space="0" w:color="000000"/>
            </w:tcBorders>
            <w:vAlign w:val="center"/>
          </w:tcPr>
          <w:p w:rsidR="00C620EB" w:rsidRPr="00EC70CB" w:rsidRDefault="00C620EB" w:rsidP="00400B47">
            <w:pPr>
              <w:snapToGrid w:val="0"/>
              <w:spacing w:before="20" w:after="20"/>
              <w:ind w:left="0"/>
              <w:rPr>
                <w:b/>
                <w:szCs w:val="20"/>
                <w:lang w:eastAsia="ar-SA" w:bidi="ar-SA"/>
              </w:rPr>
            </w:pPr>
            <w:r w:rsidRPr="00EC70CB">
              <w:rPr>
                <w:b/>
                <w:szCs w:val="20"/>
                <w:lang w:eastAsia="ar-SA" w:bidi="ar-SA"/>
              </w:rPr>
              <w:t>Symbol</w:t>
            </w:r>
          </w:p>
        </w:tc>
        <w:tc>
          <w:tcPr>
            <w:tcW w:w="969" w:type="dxa"/>
            <w:tcBorders>
              <w:top w:val="single" w:sz="8" w:space="0" w:color="000000"/>
              <w:left w:val="single" w:sz="8" w:space="0" w:color="000000"/>
              <w:bottom w:val="single" w:sz="8" w:space="0" w:color="000000"/>
              <w:right w:val="single" w:sz="8" w:space="0" w:color="000000"/>
            </w:tcBorders>
            <w:vAlign w:val="center"/>
          </w:tcPr>
          <w:p w:rsidR="00C620EB" w:rsidRPr="00EC70CB" w:rsidRDefault="00C620EB" w:rsidP="00400B47">
            <w:pPr>
              <w:snapToGrid w:val="0"/>
              <w:spacing w:before="20" w:after="20"/>
              <w:ind w:left="0"/>
              <w:rPr>
                <w:b/>
                <w:szCs w:val="20"/>
                <w:lang w:eastAsia="ar-SA" w:bidi="ar-SA"/>
              </w:rPr>
            </w:pPr>
            <w:r w:rsidRPr="00EC70CB">
              <w:rPr>
                <w:b/>
                <w:szCs w:val="20"/>
                <w:lang w:eastAsia="ar-SA" w:bidi="ar-SA"/>
              </w:rPr>
              <w:t>Adresse</w:t>
            </w:r>
          </w:p>
        </w:tc>
        <w:tc>
          <w:tcPr>
            <w:tcW w:w="1134"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b/>
                <w:szCs w:val="20"/>
                <w:lang w:eastAsia="ar-SA" w:bidi="ar-SA"/>
              </w:rPr>
            </w:pPr>
            <w:r w:rsidRPr="00EC70CB">
              <w:rPr>
                <w:b/>
                <w:szCs w:val="20"/>
                <w:lang w:eastAsia="ar-SA" w:bidi="ar-SA"/>
              </w:rPr>
              <w:t>Datentyp</w:t>
            </w:r>
          </w:p>
        </w:tc>
        <w:tc>
          <w:tcPr>
            <w:tcW w:w="243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b/>
                <w:szCs w:val="20"/>
                <w:lang w:eastAsia="ar-SA" w:bidi="ar-SA"/>
              </w:rPr>
            </w:pPr>
            <w:r w:rsidRPr="00EC70CB">
              <w:rPr>
                <w:b/>
                <w:szCs w:val="20"/>
                <w:lang w:eastAsia="ar-SA" w:bidi="ar-SA"/>
              </w:rPr>
              <w:t>Kommentar</w:t>
            </w:r>
          </w:p>
        </w:tc>
      </w:tr>
      <w:tr w:rsidR="00C620EB" w:rsidTr="00400B47">
        <w:trPr>
          <w:trHeight w:val="567"/>
        </w:trPr>
        <w:tc>
          <w:tcPr>
            <w:tcW w:w="449" w:type="dxa"/>
            <w:vMerge w:val="restart"/>
            <w:tcBorders>
              <w:left w:val="single" w:sz="8" w:space="0" w:color="000000"/>
              <w:right w:val="single" w:sz="8" w:space="0" w:color="000000"/>
            </w:tcBorders>
            <w:textDirection w:val="btLr"/>
          </w:tcPr>
          <w:p w:rsidR="00C620EB" w:rsidRPr="008C1370" w:rsidRDefault="00C620EB" w:rsidP="00400B47">
            <w:pPr>
              <w:pStyle w:val="TabellenInhalt"/>
              <w:snapToGrid w:val="0"/>
              <w:spacing w:before="20" w:after="20"/>
              <w:ind w:left="113" w:right="113"/>
              <w:jc w:val="center"/>
              <w:rPr>
                <w:b/>
              </w:rPr>
            </w:pPr>
            <w:r w:rsidRPr="008C1370">
              <w:rPr>
                <w:b/>
              </w:rPr>
              <w:t>Aufgabe</w:t>
            </w:r>
          </w:p>
        </w:tc>
        <w:tc>
          <w:tcPr>
            <w:tcW w:w="283" w:type="dxa"/>
            <w:vMerge w:val="restart"/>
            <w:tcBorders>
              <w:left w:val="single" w:sz="8" w:space="0" w:color="000000"/>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rPr>
            </w:pPr>
            <w:r w:rsidRPr="00F9473A">
              <w:rPr>
                <w:b/>
              </w:rPr>
              <w:t>2</w:t>
            </w:r>
          </w:p>
        </w:tc>
        <w:tc>
          <w:tcPr>
            <w:tcW w:w="2835" w:type="dxa"/>
            <w:tcBorders>
              <w:left w:val="single" w:sz="8" w:space="0" w:color="000000"/>
              <w:bottom w:val="single" w:sz="4" w:space="0" w:color="000000"/>
              <w:right w:val="single" w:sz="8" w:space="0" w:color="000000"/>
            </w:tcBorders>
            <w:vAlign w:val="center"/>
          </w:tcPr>
          <w:p w:rsidR="00C620EB" w:rsidRPr="00EC70CB" w:rsidRDefault="00C620EB" w:rsidP="00400B47">
            <w:pPr>
              <w:pStyle w:val="TabellenInhalt"/>
              <w:snapToGrid w:val="0"/>
              <w:spacing w:before="20" w:after="20"/>
              <w:ind w:left="0"/>
            </w:pPr>
            <w:r w:rsidRPr="00EC70CB">
              <w:t>A1.T3.A1T3X001.XV.C</w:t>
            </w:r>
          </w:p>
        </w:tc>
        <w:tc>
          <w:tcPr>
            <w:tcW w:w="969" w:type="dxa"/>
            <w:tcBorders>
              <w:left w:val="single" w:sz="8" w:space="0" w:color="000000"/>
              <w:bottom w:val="single" w:sz="4" w:space="0" w:color="000000"/>
              <w:right w:val="single" w:sz="8" w:space="0" w:color="000000"/>
            </w:tcBorders>
            <w:vAlign w:val="center"/>
          </w:tcPr>
          <w:p w:rsidR="00C620EB" w:rsidRPr="00EC70CB" w:rsidRDefault="00C620EB" w:rsidP="00400B47">
            <w:pPr>
              <w:pStyle w:val="TabellenInhalt"/>
              <w:snapToGrid w:val="0"/>
              <w:spacing w:before="20" w:after="20"/>
              <w:ind w:left="0"/>
            </w:pPr>
            <w:r w:rsidRPr="00EC70CB">
              <w:t>A</w:t>
            </w:r>
            <w:r w:rsidRPr="00EC70CB">
              <w:rPr>
                <w:rFonts w:eastAsia="SimSun"/>
                <w:szCs w:val="20"/>
                <w:lang w:eastAsia="zh-CN" w:bidi="ar-SA"/>
              </w:rPr>
              <w:t xml:space="preserve"> </w:t>
            </w:r>
            <w:r w:rsidRPr="00EC70CB">
              <w:t>0.6</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pPr>
            <w:r w:rsidRPr="00EC70CB">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EC70CB">
              <w:rPr>
                <w:szCs w:val="20"/>
                <w:lang w:eastAsia="ar-SA" w:bidi="ar-SA"/>
              </w:rPr>
              <w:t>Auf/Zu-Ventil Zufluss Produkttank B001 Stellsignal</w:t>
            </w:r>
          </w:p>
        </w:tc>
      </w:tr>
      <w:tr w:rsidR="00C620EB" w:rsidTr="00400B47">
        <w:trPr>
          <w:trHeight w:val="567"/>
        </w:trPr>
        <w:tc>
          <w:tcPr>
            <w:tcW w:w="449" w:type="dxa"/>
            <w:vMerge/>
            <w:tcBorders>
              <w:left w:val="single" w:sz="8" w:space="0" w:color="000000"/>
              <w:right w:val="single" w:sz="8" w:space="0" w:color="000000"/>
            </w:tcBorders>
          </w:tcPr>
          <w:p w:rsidR="00C620EB" w:rsidRPr="00EC70CB" w:rsidRDefault="00C620EB" w:rsidP="00400B47">
            <w:pPr>
              <w:pStyle w:val="TabellenInhalt"/>
              <w:snapToGrid w:val="0"/>
              <w:spacing w:before="20" w:after="20"/>
              <w:ind w:left="0"/>
              <w:rPr>
                <w:szCs w:val="20"/>
                <w:lang w:eastAsia="ar-SA" w:bidi="ar-SA"/>
              </w:rPr>
            </w:pPr>
          </w:p>
        </w:tc>
        <w:tc>
          <w:tcPr>
            <w:tcW w:w="283" w:type="dxa"/>
            <w:vMerge/>
            <w:tcBorders>
              <w:left w:val="single" w:sz="8" w:space="0" w:color="000000"/>
              <w:right w:val="single" w:sz="8" w:space="0" w:color="000000"/>
            </w:tcBorders>
          </w:tcPr>
          <w:p w:rsidR="00C620EB" w:rsidRPr="00F9473A" w:rsidRDefault="00C620EB" w:rsidP="00400B47">
            <w:pPr>
              <w:pStyle w:val="TabellenInhalt"/>
              <w:snapToGrid w:val="0"/>
              <w:spacing w:before="20" w:after="20"/>
              <w:ind w:left="0"/>
              <w:rPr>
                <w:b/>
                <w:szCs w:val="20"/>
                <w:lang w:eastAsia="ar-SA" w:bidi="ar-SA"/>
              </w:rPr>
            </w:pPr>
          </w:p>
        </w:tc>
        <w:tc>
          <w:tcPr>
            <w:tcW w:w="2835" w:type="dxa"/>
            <w:tcBorders>
              <w:left w:val="single" w:sz="8" w:space="0" w:color="000000"/>
              <w:bottom w:val="single" w:sz="4" w:space="0" w:color="000000"/>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sidRPr="00EC70CB">
              <w:rPr>
                <w:szCs w:val="20"/>
                <w:lang w:eastAsia="ar-SA" w:bidi="ar-SA"/>
              </w:rPr>
              <w:t>A1.T3.A1T3X001.GO+-.O+</w:t>
            </w:r>
          </w:p>
        </w:tc>
        <w:tc>
          <w:tcPr>
            <w:tcW w:w="969" w:type="dxa"/>
            <w:tcBorders>
              <w:left w:val="single" w:sz="8" w:space="0" w:color="000000"/>
              <w:bottom w:val="single" w:sz="4" w:space="0" w:color="000000"/>
              <w:right w:val="single" w:sz="8" w:space="0" w:color="000000"/>
            </w:tcBorders>
            <w:vAlign w:val="center"/>
          </w:tcPr>
          <w:p w:rsidR="00C620EB" w:rsidRPr="006A57B9" w:rsidRDefault="00C620EB" w:rsidP="00400B47">
            <w:pPr>
              <w:pStyle w:val="TabellenInhalt"/>
              <w:snapToGrid w:val="0"/>
              <w:spacing w:before="20" w:after="20"/>
              <w:ind w:left="0"/>
              <w:rPr>
                <w:szCs w:val="20"/>
                <w:lang w:eastAsia="ar-SA" w:bidi="ar-SA"/>
              </w:rPr>
            </w:pPr>
            <w:r w:rsidRPr="006A57B9">
              <w:rPr>
                <w:szCs w:val="20"/>
                <w:lang w:eastAsia="ar-SA" w:bidi="ar-SA"/>
              </w:rPr>
              <w:t>E</w:t>
            </w:r>
            <w:r w:rsidRPr="006A57B9">
              <w:rPr>
                <w:rFonts w:eastAsia="SimSun"/>
                <w:szCs w:val="20"/>
                <w:lang w:eastAsia="zh-CN" w:bidi="ar-SA"/>
              </w:rPr>
              <w:t xml:space="preserve"> </w:t>
            </w:r>
            <w:r w:rsidRPr="006A57B9">
              <w:rPr>
                <w:szCs w:val="20"/>
                <w:lang w:eastAsia="ar-SA" w:bidi="ar-SA"/>
              </w:rPr>
              <w:t>67.4</w:t>
            </w:r>
          </w:p>
        </w:tc>
        <w:tc>
          <w:tcPr>
            <w:tcW w:w="1134" w:type="dxa"/>
            <w:tcBorders>
              <w:left w:val="single" w:sz="8" w:space="0" w:color="000000"/>
              <w:bottom w:val="single" w:sz="4" w:space="0" w:color="000000"/>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sidRPr="00EC70CB">
              <w:rPr>
                <w:szCs w:val="20"/>
                <w:lang w:eastAsia="ar-SA" w:bidi="ar-SA"/>
              </w:rPr>
              <w:t>BOOL</w:t>
            </w:r>
          </w:p>
        </w:tc>
        <w:tc>
          <w:tcPr>
            <w:tcW w:w="2433" w:type="dxa"/>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EC70CB">
              <w:rPr>
                <w:szCs w:val="20"/>
                <w:lang w:eastAsia="ar-SA" w:bidi="ar-SA"/>
              </w:rPr>
              <w:t>Auf/Zu-Ventil Zufluss Produkttank B001 Rückmeldung auf/ein</w:t>
            </w:r>
          </w:p>
        </w:tc>
      </w:tr>
      <w:tr w:rsidR="00C620EB" w:rsidTr="00400B47">
        <w:trPr>
          <w:trHeight w:val="567"/>
        </w:trPr>
        <w:tc>
          <w:tcPr>
            <w:tcW w:w="449" w:type="dxa"/>
            <w:vMerge/>
            <w:tcBorders>
              <w:left w:val="single" w:sz="8" w:space="0" w:color="000000"/>
              <w:right w:val="single" w:sz="8" w:space="0" w:color="000000"/>
            </w:tcBorders>
          </w:tcPr>
          <w:p w:rsidR="00C620EB" w:rsidRPr="00EC70CB" w:rsidRDefault="00C620EB" w:rsidP="00400B47">
            <w:pPr>
              <w:pStyle w:val="TabellenInhalt"/>
              <w:snapToGrid w:val="0"/>
              <w:spacing w:before="20" w:after="20"/>
              <w:ind w:left="0"/>
              <w:rPr>
                <w:szCs w:val="20"/>
                <w:lang w:eastAsia="ar-SA" w:bidi="ar-SA"/>
              </w:rPr>
            </w:pPr>
          </w:p>
        </w:tc>
        <w:tc>
          <w:tcPr>
            <w:tcW w:w="283" w:type="dxa"/>
            <w:vMerge/>
            <w:tcBorders>
              <w:left w:val="single" w:sz="8" w:space="0" w:color="000000"/>
              <w:bottom w:val="single" w:sz="4" w:space="0" w:color="auto"/>
              <w:right w:val="single" w:sz="8" w:space="0" w:color="000000"/>
            </w:tcBorders>
          </w:tcPr>
          <w:p w:rsidR="00C620EB" w:rsidRPr="00F9473A" w:rsidRDefault="00C620EB" w:rsidP="00400B47">
            <w:pPr>
              <w:pStyle w:val="TabellenInhalt"/>
              <w:snapToGrid w:val="0"/>
              <w:spacing w:before="20" w:after="20"/>
              <w:ind w:left="0"/>
              <w:rPr>
                <w:b/>
                <w:szCs w:val="20"/>
                <w:lang w:eastAsia="ar-SA" w:bidi="ar-SA"/>
              </w:rPr>
            </w:pPr>
          </w:p>
        </w:tc>
        <w:tc>
          <w:tcPr>
            <w:tcW w:w="2835" w:type="dxa"/>
            <w:tcBorders>
              <w:left w:val="single" w:sz="8" w:space="0" w:color="000000"/>
              <w:bottom w:val="single" w:sz="4" w:space="0" w:color="auto"/>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sidRPr="00EC70CB">
              <w:rPr>
                <w:szCs w:val="20"/>
                <w:lang w:eastAsia="ar-SA" w:bidi="ar-SA"/>
              </w:rPr>
              <w:t>A1.T3.A1T3X001.GO+-.O-</w:t>
            </w:r>
          </w:p>
        </w:tc>
        <w:tc>
          <w:tcPr>
            <w:tcW w:w="969" w:type="dxa"/>
            <w:tcBorders>
              <w:left w:val="single" w:sz="8" w:space="0" w:color="000000"/>
              <w:bottom w:val="single" w:sz="4" w:space="0" w:color="auto"/>
              <w:right w:val="single" w:sz="8" w:space="0" w:color="000000"/>
            </w:tcBorders>
            <w:vAlign w:val="center"/>
          </w:tcPr>
          <w:p w:rsidR="00C620EB" w:rsidRPr="006A57B9" w:rsidRDefault="00C620EB" w:rsidP="00400B47">
            <w:pPr>
              <w:pStyle w:val="TabellenInhalt"/>
              <w:snapToGrid w:val="0"/>
              <w:spacing w:before="20" w:after="20"/>
              <w:ind w:left="0"/>
              <w:rPr>
                <w:szCs w:val="20"/>
                <w:lang w:eastAsia="ar-SA" w:bidi="ar-SA"/>
              </w:rPr>
            </w:pPr>
            <w:r w:rsidRPr="006A57B9">
              <w:rPr>
                <w:szCs w:val="20"/>
                <w:lang w:eastAsia="ar-SA" w:bidi="ar-SA"/>
              </w:rPr>
              <w:t>E</w:t>
            </w:r>
            <w:r w:rsidRPr="006A57B9">
              <w:rPr>
                <w:rFonts w:eastAsia="SimSun"/>
                <w:szCs w:val="20"/>
                <w:lang w:eastAsia="zh-CN" w:bidi="ar-SA"/>
              </w:rPr>
              <w:t xml:space="preserve"> </w:t>
            </w:r>
            <w:r w:rsidRPr="006A57B9">
              <w:rPr>
                <w:szCs w:val="20"/>
                <w:lang w:eastAsia="ar-SA" w:bidi="ar-SA"/>
              </w:rPr>
              <w:t>67.5</w:t>
            </w:r>
          </w:p>
        </w:tc>
        <w:tc>
          <w:tcPr>
            <w:tcW w:w="1134" w:type="dxa"/>
            <w:tcBorders>
              <w:left w:val="single" w:sz="8" w:space="0" w:color="000000"/>
              <w:bottom w:val="single" w:sz="4" w:space="0" w:color="auto"/>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sidRPr="00EC70CB">
              <w:rPr>
                <w:szCs w:val="20"/>
                <w:lang w:eastAsia="ar-SA" w:bidi="ar-SA"/>
              </w:rPr>
              <w:t>BOOL</w:t>
            </w:r>
          </w:p>
        </w:tc>
        <w:tc>
          <w:tcPr>
            <w:tcW w:w="2433" w:type="dxa"/>
            <w:tcBorders>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EC70CB">
              <w:rPr>
                <w:szCs w:val="20"/>
                <w:lang w:eastAsia="ar-SA" w:bidi="ar-SA"/>
              </w:rPr>
              <w:t>Auf/Zu-Ventil Zufluss Produkttank B001 Rückmeldung zu</w:t>
            </w:r>
          </w:p>
        </w:tc>
      </w:tr>
      <w:tr w:rsidR="00C620EB" w:rsidTr="00400B47">
        <w:trPr>
          <w:cantSplit/>
          <w:trHeight w:val="495"/>
        </w:trPr>
        <w:tc>
          <w:tcPr>
            <w:tcW w:w="449" w:type="dxa"/>
            <w:vMerge/>
            <w:tcBorders>
              <w:left w:val="single" w:sz="8" w:space="0" w:color="000000"/>
              <w:right w:val="single" w:sz="8" w:space="0" w:color="000000"/>
            </w:tcBorders>
            <w:textDirection w:val="btLr"/>
          </w:tcPr>
          <w:p w:rsidR="00C620EB" w:rsidRDefault="00C620EB" w:rsidP="00400B47">
            <w:pPr>
              <w:pStyle w:val="TabellenInhalt"/>
              <w:snapToGrid w:val="0"/>
              <w:spacing w:before="20" w:after="20"/>
              <w:ind w:left="113" w:right="113"/>
              <w:jc w:val="center"/>
              <w:rPr>
                <w:szCs w:val="20"/>
                <w:lang w:eastAsia="ar-SA" w:bidi="ar-SA"/>
              </w:rPr>
            </w:pPr>
          </w:p>
        </w:tc>
        <w:tc>
          <w:tcPr>
            <w:tcW w:w="283" w:type="dxa"/>
            <w:tcBorders>
              <w:top w:val="single" w:sz="4" w:space="0" w:color="auto"/>
              <w:left w:val="single" w:sz="8" w:space="0" w:color="000000"/>
              <w:bottom w:val="single" w:sz="4" w:space="0" w:color="auto"/>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szCs w:val="20"/>
                <w:lang w:eastAsia="ar-SA" w:bidi="ar-SA"/>
              </w:rPr>
            </w:pPr>
            <w:r w:rsidRPr="00F9473A">
              <w:rPr>
                <w:b/>
                <w:szCs w:val="20"/>
                <w:lang w:eastAsia="ar-SA" w:bidi="ar-SA"/>
              </w:rPr>
              <w:t>5</w:t>
            </w:r>
          </w:p>
        </w:tc>
        <w:tc>
          <w:tcPr>
            <w:tcW w:w="2835" w:type="dxa"/>
            <w:tcBorders>
              <w:top w:val="single" w:sz="4" w:space="0" w:color="auto"/>
              <w:left w:val="single" w:sz="8" w:space="0" w:color="000000"/>
              <w:bottom w:val="single" w:sz="4" w:space="0" w:color="auto"/>
              <w:right w:val="single" w:sz="8" w:space="0" w:color="000000"/>
            </w:tcBorders>
            <w:vAlign w:val="center"/>
          </w:tcPr>
          <w:p w:rsidR="00C620EB" w:rsidRPr="0053710B" w:rsidRDefault="00C620EB" w:rsidP="00400B47">
            <w:pPr>
              <w:pStyle w:val="TabellenInhalt"/>
              <w:snapToGrid w:val="0"/>
              <w:spacing w:before="20" w:after="20"/>
              <w:ind w:left="0"/>
              <w:rPr>
                <w:szCs w:val="20"/>
                <w:lang w:val="fr-FR" w:eastAsia="ar-SA" w:bidi="ar-SA"/>
              </w:rPr>
            </w:pPr>
            <w:r w:rsidRPr="0053710B">
              <w:rPr>
                <w:szCs w:val="20"/>
                <w:lang w:val="fr-FR" w:eastAsia="ar-SA" w:bidi="ar-SA"/>
              </w:rPr>
              <w:t>A1.T2.A1T2L001.LISA+.M</w:t>
            </w:r>
          </w:p>
        </w:tc>
        <w:tc>
          <w:tcPr>
            <w:tcW w:w="969" w:type="dxa"/>
            <w:tcBorders>
              <w:top w:val="single" w:sz="4" w:space="0" w:color="auto"/>
              <w:left w:val="single" w:sz="8" w:space="0" w:color="000000"/>
              <w:bottom w:val="single" w:sz="4" w:space="0" w:color="auto"/>
              <w:right w:val="single" w:sz="8" w:space="0" w:color="000000"/>
            </w:tcBorders>
            <w:vAlign w:val="center"/>
          </w:tcPr>
          <w:p w:rsidR="00C620EB" w:rsidRPr="006A57B9" w:rsidRDefault="00C620EB" w:rsidP="00400B47">
            <w:pPr>
              <w:pStyle w:val="TabellenInhalt"/>
              <w:snapToGrid w:val="0"/>
              <w:spacing w:before="20" w:after="20"/>
              <w:ind w:left="0"/>
              <w:rPr>
                <w:szCs w:val="20"/>
                <w:lang w:eastAsia="ar-SA" w:bidi="ar-SA"/>
              </w:rPr>
            </w:pPr>
            <w:r w:rsidRPr="006A57B9">
              <w:rPr>
                <w:szCs w:val="20"/>
                <w:lang w:eastAsia="ar-SA" w:bidi="ar-SA"/>
              </w:rPr>
              <w:t>EW</w:t>
            </w:r>
            <w:r w:rsidRPr="006A57B9">
              <w:rPr>
                <w:rFonts w:eastAsia="SimSun"/>
                <w:szCs w:val="20"/>
                <w:lang w:eastAsia="zh-CN" w:bidi="ar-SA"/>
              </w:rPr>
              <w:t xml:space="preserve"> </w:t>
            </w:r>
            <w:r w:rsidRPr="006A57B9">
              <w:rPr>
                <w:szCs w:val="20"/>
                <w:lang w:eastAsia="ar-SA" w:bidi="ar-SA"/>
              </w:rPr>
              <w:t>72</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sidRPr="00EC70CB">
              <w:rPr>
                <w:szCs w:val="20"/>
                <w:lang w:eastAsia="ar-SA" w:bidi="ar-SA"/>
              </w:rPr>
              <w:t>WORD</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EC70CB">
              <w:rPr>
                <w:szCs w:val="20"/>
                <w:lang w:eastAsia="ar-SA" w:bidi="ar-SA"/>
              </w:rPr>
              <w:t>Füllstandistwert Reaktor R001</w:t>
            </w:r>
          </w:p>
        </w:tc>
      </w:tr>
      <w:tr w:rsidR="00C620EB" w:rsidTr="00400B47">
        <w:trPr>
          <w:cantSplit/>
          <w:trHeight w:val="559"/>
        </w:trPr>
        <w:tc>
          <w:tcPr>
            <w:tcW w:w="449" w:type="dxa"/>
            <w:vMerge/>
            <w:tcBorders>
              <w:left w:val="single" w:sz="8" w:space="0" w:color="000000"/>
              <w:right w:val="single" w:sz="8" w:space="0" w:color="000000"/>
            </w:tcBorders>
            <w:textDirection w:val="btLr"/>
          </w:tcPr>
          <w:p w:rsidR="00C620EB" w:rsidRDefault="00C620EB" w:rsidP="00400B47">
            <w:pPr>
              <w:pStyle w:val="TabellenInhalt"/>
              <w:snapToGrid w:val="0"/>
              <w:spacing w:before="20" w:after="20"/>
              <w:ind w:left="113" w:right="113"/>
              <w:jc w:val="center"/>
              <w:rPr>
                <w:szCs w:val="20"/>
                <w:lang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szCs w:val="20"/>
                <w:lang w:eastAsia="ar-SA" w:bidi="ar-SA"/>
              </w:rPr>
            </w:pPr>
            <w:r w:rsidRPr="00F9473A">
              <w:rPr>
                <w:b/>
                <w:szCs w:val="20"/>
                <w:lang w:eastAsia="ar-SA" w:bidi="ar-SA"/>
              </w:rPr>
              <w:t>6</w:t>
            </w:r>
          </w:p>
        </w:tc>
        <w:tc>
          <w:tcPr>
            <w:tcW w:w="2835" w:type="dxa"/>
            <w:tcBorders>
              <w:top w:val="single" w:sz="4" w:space="0" w:color="auto"/>
              <w:left w:val="single" w:sz="8" w:space="0" w:color="000000"/>
              <w:bottom w:val="single" w:sz="4" w:space="0" w:color="auto"/>
              <w:right w:val="single" w:sz="8" w:space="0" w:color="000000"/>
            </w:tcBorders>
            <w:vAlign w:val="center"/>
          </w:tcPr>
          <w:p w:rsidR="00C620EB" w:rsidRPr="0053710B" w:rsidRDefault="00C620EB" w:rsidP="00400B47">
            <w:pPr>
              <w:pStyle w:val="TabellenInhalt"/>
              <w:snapToGrid w:val="0"/>
              <w:spacing w:before="20" w:after="20"/>
              <w:ind w:left="0"/>
              <w:rPr>
                <w:szCs w:val="20"/>
                <w:lang w:val="fr-FR" w:eastAsia="ar-SA" w:bidi="ar-SA"/>
              </w:rPr>
            </w:pPr>
            <w:r w:rsidRPr="0053710B">
              <w:rPr>
                <w:szCs w:val="20"/>
                <w:lang w:val="fr-FR" w:eastAsia="ar-SA" w:bidi="ar-SA"/>
              </w:rPr>
              <w:t>A1.T3.A1T3L001.LSA+.SA+</w:t>
            </w:r>
          </w:p>
        </w:tc>
        <w:tc>
          <w:tcPr>
            <w:tcW w:w="969" w:type="dxa"/>
            <w:tcBorders>
              <w:top w:val="single" w:sz="4" w:space="0" w:color="auto"/>
              <w:left w:val="single" w:sz="8" w:space="0" w:color="000000"/>
              <w:bottom w:val="single" w:sz="4" w:space="0" w:color="auto"/>
              <w:right w:val="single" w:sz="8" w:space="0" w:color="000000"/>
            </w:tcBorders>
            <w:vAlign w:val="center"/>
          </w:tcPr>
          <w:p w:rsidR="00C620EB" w:rsidRPr="006A57B9" w:rsidRDefault="00C620EB" w:rsidP="00400B47">
            <w:pPr>
              <w:pStyle w:val="TabellenInhalt"/>
              <w:snapToGrid w:val="0"/>
              <w:spacing w:before="20" w:after="20"/>
              <w:ind w:left="0"/>
              <w:rPr>
                <w:szCs w:val="20"/>
                <w:lang w:eastAsia="ar-SA" w:bidi="ar-SA"/>
              </w:rPr>
            </w:pPr>
            <w:r w:rsidRPr="006A57B9">
              <w:rPr>
                <w:szCs w:val="20"/>
                <w:lang w:eastAsia="ar-SA" w:bidi="ar-SA"/>
              </w:rPr>
              <w:t>E 70.6</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F9473A">
              <w:rPr>
                <w:szCs w:val="20"/>
                <w:lang w:eastAsia="ar-SA" w:bidi="ar-SA"/>
              </w:rPr>
              <w:t>Füllstandsüberwachung Produkttank B001 Schaltpunkt H</w:t>
            </w:r>
          </w:p>
        </w:tc>
      </w:tr>
      <w:tr w:rsidR="00C620EB" w:rsidTr="00400B47">
        <w:trPr>
          <w:cantSplit/>
          <w:trHeight w:val="528"/>
        </w:trPr>
        <w:tc>
          <w:tcPr>
            <w:tcW w:w="449" w:type="dxa"/>
            <w:vMerge/>
            <w:tcBorders>
              <w:left w:val="single" w:sz="8" w:space="0" w:color="000000"/>
              <w:right w:val="single" w:sz="8" w:space="0" w:color="000000"/>
            </w:tcBorders>
            <w:textDirection w:val="btLr"/>
          </w:tcPr>
          <w:p w:rsidR="00C620EB" w:rsidRDefault="00C620EB" w:rsidP="00400B47">
            <w:pPr>
              <w:pStyle w:val="TabellenInhalt"/>
              <w:snapToGrid w:val="0"/>
              <w:spacing w:before="20" w:after="20"/>
              <w:ind w:left="113" w:right="113"/>
              <w:jc w:val="center"/>
              <w:rPr>
                <w:szCs w:val="20"/>
                <w:lang w:eastAsia="ar-SA" w:bidi="ar-SA"/>
              </w:rPr>
            </w:pPr>
          </w:p>
        </w:tc>
        <w:tc>
          <w:tcPr>
            <w:tcW w:w="283" w:type="dxa"/>
            <w:vMerge/>
            <w:tcBorders>
              <w:left w:val="single" w:sz="8" w:space="0" w:color="000000"/>
              <w:bottom w:val="single" w:sz="4" w:space="0" w:color="auto"/>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szCs w:val="20"/>
                <w:lang w:eastAsia="ar-SA" w:bidi="ar-SA"/>
              </w:rPr>
            </w:pPr>
          </w:p>
        </w:tc>
        <w:tc>
          <w:tcPr>
            <w:tcW w:w="2835" w:type="dxa"/>
            <w:tcBorders>
              <w:top w:val="single" w:sz="4" w:space="0" w:color="auto"/>
              <w:left w:val="single" w:sz="8" w:space="0" w:color="000000"/>
              <w:bottom w:val="single" w:sz="4" w:space="0" w:color="auto"/>
              <w:right w:val="single" w:sz="8" w:space="0" w:color="000000"/>
            </w:tcBorders>
            <w:vAlign w:val="center"/>
          </w:tcPr>
          <w:p w:rsidR="00C620EB" w:rsidRPr="0053710B" w:rsidRDefault="00C620EB" w:rsidP="00400B47">
            <w:pPr>
              <w:pStyle w:val="TabellenInhalt"/>
              <w:snapToGrid w:val="0"/>
              <w:spacing w:before="20" w:after="20"/>
              <w:ind w:left="0"/>
              <w:rPr>
                <w:szCs w:val="20"/>
                <w:lang w:val="fr-FR" w:eastAsia="ar-SA" w:bidi="ar-SA"/>
              </w:rPr>
            </w:pPr>
            <w:r w:rsidRPr="0053710B">
              <w:rPr>
                <w:szCs w:val="20"/>
                <w:lang w:val="fr-FR" w:eastAsia="ar-SA" w:bidi="ar-SA"/>
              </w:rPr>
              <w:t>A1.T3.A1T3L001.LSA-.SA-</w:t>
            </w:r>
          </w:p>
        </w:tc>
        <w:tc>
          <w:tcPr>
            <w:tcW w:w="969" w:type="dxa"/>
            <w:tcBorders>
              <w:top w:val="single" w:sz="4" w:space="0" w:color="auto"/>
              <w:left w:val="single" w:sz="8" w:space="0" w:color="000000"/>
              <w:bottom w:val="single" w:sz="4" w:space="0" w:color="auto"/>
              <w:right w:val="single" w:sz="8" w:space="0" w:color="000000"/>
            </w:tcBorders>
            <w:vAlign w:val="center"/>
          </w:tcPr>
          <w:p w:rsidR="00C620EB" w:rsidRPr="006A57B9" w:rsidRDefault="00C620EB" w:rsidP="00400B47">
            <w:pPr>
              <w:pStyle w:val="TabellenInhalt"/>
              <w:snapToGrid w:val="0"/>
              <w:spacing w:before="20" w:after="20"/>
              <w:ind w:left="0"/>
              <w:rPr>
                <w:szCs w:val="20"/>
                <w:lang w:eastAsia="ar-SA" w:bidi="ar-SA"/>
              </w:rPr>
            </w:pPr>
            <w:r w:rsidRPr="006A57B9">
              <w:rPr>
                <w:szCs w:val="20"/>
                <w:lang w:eastAsia="ar-SA" w:bidi="ar-SA"/>
              </w:rPr>
              <w:t>E 70.7</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F9473A">
              <w:rPr>
                <w:szCs w:val="20"/>
                <w:lang w:eastAsia="ar-SA" w:bidi="ar-SA"/>
              </w:rPr>
              <w:t xml:space="preserve">Füllstandsüberwachung Produkttank B001 Schaltpunkt </w:t>
            </w:r>
            <w:r>
              <w:rPr>
                <w:szCs w:val="20"/>
                <w:lang w:eastAsia="ar-SA" w:bidi="ar-SA"/>
              </w:rPr>
              <w:t>L</w:t>
            </w:r>
          </w:p>
        </w:tc>
      </w:tr>
      <w:tr w:rsidR="00C620EB" w:rsidTr="00400B47">
        <w:trPr>
          <w:cantSplit/>
          <w:trHeight w:val="354"/>
        </w:trPr>
        <w:tc>
          <w:tcPr>
            <w:tcW w:w="449" w:type="dxa"/>
            <w:vMerge/>
            <w:tcBorders>
              <w:left w:val="single" w:sz="8" w:space="0" w:color="000000"/>
              <w:right w:val="single" w:sz="8" w:space="0" w:color="000000"/>
            </w:tcBorders>
            <w:textDirection w:val="btLr"/>
          </w:tcPr>
          <w:p w:rsidR="00C620EB" w:rsidRDefault="00C620EB" w:rsidP="00400B47">
            <w:pPr>
              <w:pStyle w:val="TabellenInhalt"/>
              <w:snapToGrid w:val="0"/>
              <w:spacing w:before="20" w:after="20"/>
              <w:ind w:left="113" w:right="113"/>
              <w:jc w:val="center"/>
              <w:rPr>
                <w:szCs w:val="20"/>
                <w:lang w:eastAsia="ar-SA" w:bidi="ar-SA"/>
              </w:rPr>
            </w:pPr>
          </w:p>
        </w:tc>
        <w:tc>
          <w:tcPr>
            <w:tcW w:w="283" w:type="dxa"/>
            <w:vMerge w:val="restart"/>
            <w:tcBorders>
              <w:top w:val="single" w:sz="4" w:space="0" w:color="auto"/>
              <w:left w:val="single" w:sz="8" w:space="0" w:color="000000"/>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szCs w:val="20"/>
                <w:lang w:eastAsia="ar-SA" w:bidi="ar-SA"/>
              </w:rPr>
            </w:pPr>
            <w:r w:rsidRPr="00F9473A">
              <w:rPr>
                <w:b/>
                <w:szCs w:val="20"/>
                <w:lang w:eastAsia="ar-SA" w:bidi="ar-SA"/>
              </w:rPr>
              <w:t>7</w:t>
            </w:r>
          </w:p>
        </w:tc>
        <w:tc>
          <w:tcPr>
            <w:tcW w:w="2835" w:type="dxa"/>
            <w:tcBorders>
              <w:top w:val="single" w:sz="4" w:space="0" w:color="auto"/>
              <w:left w:val="single" w:sz="8" w:space="0" w:color="000000"/>
              <w:bottom w:val="single" w:sz="4" w:space="0" w:color="auto"/>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sidRPr="00887646">
              <w:rPr>
                <w:szCs w:val="20"/>
                <w:lang w:eastAsia="ar-SA" w:bidi="ar-SA"/>
              </w:rPr>
              <w:t>A1.A1H001.HS+-.START</w:t>
            </w:r>
          </w:p>
        </w:tc>
        <w:tc>
          <w:tcPr>
            <w:tcW w:w="969" w:type="dxa"/>
            <w:tcBorders>
              <w:top w:val="single" w:sz="4" w:space="0" w:color="auto"/>
              <w:left w:val="single" w:sz="8" w:space="0" w:color="000000"/>
              <w:bottom w:val="single" w:sz="4" w:space="0" w:color="auto"/>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E 0.0</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887646">
              <w:rPr>
                <w:szCs w:val="20"/>
                <w:lang w:eastAsia="ar-SA" w:bidi="ar-SA"/>
              </w:rPr>
              <w:t>Mehrzweckanlage einschalten</w:t>
            </w:r>
          </w:p>
        </w:tc>
      </w:tr>
      <w:tr w:rsidR="00C620EB" w:rsidTr="00400B47">
        <w:trPr>
          <w:cantSplit/>
          <w:trHeight w:val="262"/>
        </w:trPr>
        <w:tc>
          <w:tcPr>
            <w:tcW w:w="449" w:type="dxa"/>
            <w:vMerge/>
            <w:tcBorders>
              <w:left w:val="single" w:sz="8" w:space="0" w:color="000000"/>
              <w:right w:val="single" w:sz="8" w:space="0" w:color="000000"/>
            </w:tcBorders>
            <w:textDirection w:val="btLr"/>
          </w:tcPr>
          <w:p w:rsidR="00C620EB" w:rsidRDefault="00C620EB" w:rsidP="00400B47">
            <w:pPr>
              <w:pStyle w:val="TabellenInhalt"/>
              <w:snapToGrid w:val="0"/>
              <w:spacing w:before="20" w:after="20"/>
              <w:ind w:left="113" w:right="113"/>
              <w:jc w:val="center"/>
              <w:rPr>
                <w:szCs w:val="20"/>
                <w:lang w:eastAsia="ar-SA" w:bidi="ar-SA"/>
              </w:rPr>
            </w:pPr>
          </w:p>
        </w:tc>
        <w:tc>
          <w:tcPr>
            <w:tcW w:w="283" w:type="dxa"/>
            <w:vMerge/>
            <w:tcBorders>
              <w:left w:val="single" w:sz="8" w:space="0" w:color="000000"/>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szCs w:val="20"/>
                <w:lang w:eastAsia="ar-SA" w:bidi="ar-SA"/>
              </w:rPr>
            </w:pPr>
          </w:p>
        </w:tc>
        <w:tc>
          <w:tcPr>
            <w:tcW w:w="2835" w:type="dxa"/>
            <w:tcBorders>
              <w:top w:val="single" w:sz="4" w:space="0" w:color="auto"/>
              <w:left w:val="single" w:sz="8" w:space="0" w:color="000000"/>
              <w:bottom w:val="single" w:sz="4" w:space="0" w:color="auto"/>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sidRPr="00887646">
              <w:rPr>
                <w:szCs w:val="20"/>
                <w:lang w:eastAsia="ar-SA" w:bidi="ar-SA"/>
              </w:rPr>
              <w:t>A1.A1H002.HS+-.OFF</w:t>
            </w:r>
          </w:p>
        </w:tc>
        <w:tc>
          <w:tcPr>
            <w:tcW w:w="969" w:type="dxa"/>
            <w:tcBorders>
              <w:top w:val="single" w:sz="4" w:space="0" w:color="auto"/>
              <w:left w:val="single" w:sz="8" w:space="0" w:color="000000"/>
              <w:bottom w:val="single" w:sz="4" w:space="0" w:color="auto"/>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E 0.1</w:t>
            </w:r>
          </w:p>
        </w:tc>
        <w:tc>
          <w:tcPr>
            <w:tcW w:w="1134" w:type="dxa"/>
            <w:tcBorders>
              <w:top w:val="single" w:sz="4" w:space="0" w:color="auto"/>
              <w:left w:val="single" w:sz="8" w:space="0" w:color="000000"/>
              <w:bottom w:val="single" w:sz="4" w:space="0" w:color="auto"/>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887646">
              <w:rPr>
                <w:szCs w:val="20"/>
                <w:lang w:eastAsia="ar-SA" w:bidi="ar-SA"/>
              </w:rPr>
              <w:t>Notaus aktivieren</w:t>
            </w:r>
            <w:r>
              <w:rPr>
                <w:szCs w:val="20"/>
                <w:lang w:eastAsia="ar-SA" w:bidi="ar-SA"/>
              </w:rPr>
              <w:t xml:space="preserve"> (Schließer)</w:t>
            </w:r>
          </w:p>
        </w:tc>
      </w:tr>
      <w:tr w:rsidR="00C620EB" w:rsidTr="00400B47">
        <w:trPr>
          <w:cantSplit/>
          <w:trHeight w:val="185"/>
        </w:trPr>
        <w:tc>
          <w:tcPr>
            <w:tcW w:w="449" w:type="dxa"/>
            <w:vMerge/>
            <w:tcBorders>
              <w:left w:val="single" w:sz="8" w:space="0" w:color="000000"/>
              <w:bottom w:val="single" w:sz="8" w:space="0" w:color="000000"/>
              <w:right w:val="single" w:sz="8" w:space="0" w:color="000000"/>
            </w:tcBorders>
            <w:textDirection w:val="btLr"/>
          </w:tcPr>
          <w:p w:rsidR="00C620EB" w:rsidRDefault="00C620EB" w:rsidP="00400B47">
            <w:pPr>
              <w:pStyle w:val="TabellenInhalt"/>
              <w:snapToGrid w:val="0"/>
              <w:spacing w:before="20" w:after="20"/>
              <w:ind w:left="113" w:right="113"/>
              <w:jc w:val="center"/>
              <w:rPr>
                <w:szCs w:val="20"/>
                <w:lang w:eastAsia="ar-SA" w:bidi="ar-SA"/>
              </w:rPr>
            </w:pPr>
          </w:p>
        </w:tc>
        <w:tc>
          <w:tcPr>
            <w:tcW w:w="283" w:type="dxa"/>
            <w:vMerge/>
            <w:tcBorders>
              <w:left w:val="single" w:sz="8" w:space="0" w:color="000000"/>
              <w:bottom w:val="single" w:sz="8" w:space="0" w:color="000000"/>
              <w:right w:val="single" w:sz="8" w:space="0" w:color="000000"/>
            </w:tcBorders>
            <w:textDirection w:val="btLr"/>
            <w:vAlign w:val="center"/>
          </w:tcPr>
          <w:p w:rsidR="00C620EB" w:rsidRPr="00F9473A" w:rsidRDefault="00C620EB" w:rsidP="00400B47">
            <w:pPr>
              <w:pStyle w:val="TabellenInhalt"/>
              <w:snapToGrid w:val="0"/>
              <w:spacing w:before="20" w:after="20"/>
              <w:ind w:left="113" w:right="113"/>
              <w:jc w:val="center"/>
              <w:rPr>
                <w:b/>
                <w:szCs w:val="20"/>
                <w:lang w:eastAsia="ar-SA" w:bidi="ar-SA"/>
              </w:rPr>
            </w:pPr>
          </w:p>
        </w:tc>
        <w:tc>
          <w:tcPr>
            <w:tcW w:w="2835" w:type="dxa"/>
            <w:tcBorders>
              <w:top w:val="single" w:sz="4" w:space="0" w:color="auto"/>
              <w:left w:val="single" w:sz="8" w:space="0" w:color="000000"/>
              <w:bottom w:val="single" w:sz="8" w:space="0" w:color="000000"/>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sidRPr="00887646">
              <w:rPr>
                <w:szCs w:val="20"/>
                <w:lang w:eastAsia="ar-SA" w:bidi="ar-SA"/>
              </w:rPr>
              <w:t>A1.A1H003.HS+-.LOC</w:t>
            </w:r>
          </w:p>
        </w:tc>
        <w:tc>
          <w:tcPr>
            <w:tcW w:w="969" w:type="dxa"/>
            <w:tcBorders>
              <w:top w:val="single" w:sz="4" w:space="0" w:color="auto"/>
              <w:left w:val="single" w:sz="8" w:space="0" w:color="000000"/>
              <w:bottom w:val="single" w:sz="8" w:space="0" w:color="000000"/>
              <w:right w:val="single" w:sz="8" w:space="0" w:color="000000"/>
            </w:tcBorders>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E 0.2</w:t>
            </w:r>
          </w:p>
        </w:tc>
        <w:tc>
          <w:tcPr>
            <w:tcW w:w="1134" w:type="dxa"/>
            <w:tcBorders>
              <w:top w:val="single" w:sz="4" w:space="0" w:color="auto"/>
              <w:left w:val="single" w:sz="8" w:space="0" w:color="000000"/>
              <w:bottom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pStyle w:val="TabellenInhalt"/>
              <w:snapToGrid w:val="0"/>
              <w:spacing w:before="20" w:after="20"/>
              <w:ind w:left="0"/>
              <w:rPr>
                <w:szCs w:val="20"/>
                <w:lang w:eastAsia="ar-SA" w:bidi="ar-SA"/>
              </w:rPr>
            </w:pPr>
            <w:r>
              <w:rPr>
                <w:szCs w:val="20"/>
                <w:lang w:eastAsia="ar-SA" w:bidi="ar-SA"/>
              </w:rPr>
              <w:t>BOOL</w:t>
            </w:r>
          </w:p>
        </w:tc>
        <w:tc>
          <w:tcPr>
            <w:tcW w:w="2433" w:type="dxa"/>
            <w:tcBorders>
              <w:top w:val="single" w:sz="4" w:space="0" w:color="auto"/>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620EB" w:rsidRPr="00EC70CB" w:rsidRDefault="00C620EB" w:rsidP="00400B47">
            <w:pPr>
              <w:snapToGrid w:val="0"/>
              <w:spacing w:before="20" w:after="20"/>
              <w:ind w:left="0"/>
              <w:rPr>
                <w:szCs w:val="20"/>
                <w:lang w:eastAsia="ar-SA" w:bidi="ar-SA"/>
              </w:rPr>
            </w:pPr>
            <w:r w:rsidRPr="00887646">
              <w:rPr>
                <w:szCs w:val="20"/>
                <w:lang w:eastAsia="ar-SA" w:bidi="ar-SA"/>
              </w:rPr>
              <w:t>Lokale Bedienung aktivieren</w:t>
            </w:r>
          </w:p>
        </w:tc>
      </w:tr>
    </w:tbl>
    <w:p w:rsidR="00C620EB" w:rsidRPr="00176096" w:rsidRDefault="00C620EB" w:rsidP="00C620EB">
      <w:bookmarkStart w:id="14" w:name="_Ref330978055"/>
    </w:p>
    <w:p w:rsidR="00C620EB" w:rsidRDefault="00C620EB" w:rsidP="00C620EB">
      <w:pPr>
        <w:jc w:val="center"/>
      </w:pPr>
      <w:bookmarkStart w:id="15" w:name="_Ref333401922"/>
      <w:r>
        <w:rPr>
          <w:noProof/>
          <w:lang w:eastAsia="de-DE" w:bidi="ar-SA"/>
        </w:rPr>
        <w:drawing>
          <wp:inline distT="0" distB="0" distL="0" distR="0">
            <wp:extent cx="2428875" cy="4095750"/>
            <wp:effectExtent l="0" t="0" r="9525" b="0"/>
            <wp:docPr id="3" name="Grafik 3" descr="Ausschnitt_für_Ü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usschnitt_für_Übung"/>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28875" cy="4095750"/>
                    </a:xfrm>
                    <a:prstGeom prst="rect">
                      <a:avLst/>
                    </a:prstGeom>
                    <a:noFill/>
                    <a:ln>
                      <a:noFill/>
                    </a:ln>
                  </pic:spPr>
                </pic:pic>
              </a:graphicData>
            </a:graphic>
          </wp:inline>
        </w:drawing>
      </w:r>
    </w:p>
    <w:p w:rsidR="00B64E7A" w:rsidRPr="008951BF" w:rsidRDefault="00C620EB" w:rsidP="00C620EB">
      <w:pPr>
        <w:pStyle w:val="Beschriftung"/>
      </w:pPr>
      <w:bookmarkStart w:id="16" w:name="_Ref337800107"/>
      <w:r w:rsidRPr="00BB6661">
        <w:t xml:space="preserve">Abbildung </w:t>
      </w:r>
      <w:r w:rsidR="009405FC">
        <w:fldChar w:fldCharType="begin"/>
      </w:r>
      <w:r w:rsidR="009405FC">
        <w:instrText xml:space="preserve"> SEQ Abbildung \* ARABIC </w:instrText>
      </w:r>
      <w:r w:rsidR="009405FC">
        <w:fldChar w:fldCharType="separate"/>
      </w:r>
      <w:r w:rsidR="009405FC">
        <w:rPr>
          <w:noProof/>
        </w:rPr>
        <w:t>5</w:t>
      </w:r>
      <w:r w:rsidR="009405FC">
        <w:rPr>
          <w:noProof/>
        </w:rPr>
        <w:fldChar w:fldCharType="end"/>
      </w:r>
      <w:bookmarkEnd w:id="14"/>
      <w:bookmarkEnd w:id="15"/>
      <w:bookmarkEnd w:id="16"/>
      <w:r w:rsidRPr="00BB6661">
        <w:t>: Ausschnitt aus dem R&amp;I-Fließbild</w:t>
      </w:r>
    </w:p>
    <w:sectPr w:rsidR="00B64E7A" w:rsidRPr="008951BF" w:rsidSect="00400B47">
      <w:pgSz w:w="11906" w:h="16838"/>
      <w:pgMar w:top="1417" w:right="1417" w:bottom="1134" w:left="1417" w:header="56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162" w:rsidRDefault="00985162" w:rsidP="00D94FA9">
      <w:pPr>
        <w:spacing w:line="240" w:lineRule="auto"/>
      </w:pPr>
      <w:r>
        <w:separator/>
      </w:r>
    </w:p>
  </w:endnote>
  <w:endnote w:type="continuationSeparator" w:id="0">
    <w:p w:rsidR="00985162" w:rsidRDefault="00985162"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162" w:rsidRPr="000E26BF" w:rsidRDefault="00985162"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9405FC">
      <w:rPr>
        <w:noProof/>
        <w:sz w:val="16"/>
        <w:szCs w:val="16"/>
      </w:rPr>
      <w:t>39</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9405FC">
      <w:rPr>
        <w:rFonts w:cs="Arial"/>
        <w:noProof/>
        <w:color w:val="000000"/>
        <w:sz w:val="14"/>
        <w:szCs w:val="14"/>
      </w:rPr>
      <w:t>P01-04_Einzelsteuerfunktionen_V8.0_S0915_DE.docx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162" w:rsidRDefault="00985162"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162" w:rsidRDefault="00985162" w:rsidP="00D94FA9">
      <w:pPr>
        <w:spacing w:line="240" w:lineRule="auto"/>
      </w:pPr>
      <w:r>
        <w:separator/>
      </w:r>
    </w:p>
  </w:footnote>
  <w:footnote w:type="continuationSeparator" w:id="0">
    <w:p w:rsidR="00985162" w:rsidRDefault="00985162"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162" w:rsidRPr="009405FC" w:rsidRDefault="00985162" w:rsidP="00E64138">
    <w:pPr>
      <w:spacing w:before="0" w:after="0" w:line="0" w:lineRule="atLeast"/>
      <w:jc w:val="right"/>
      <w:rPr>
        <w:color w:val="374B5A"/>
        <w:sz w:val="18"/>
        <w:szCs w:val="18"/>
        <w:lang w:val="en-US"/>
      </w:rPr>
    </w:pPr>
    <w:r w:rsidRPr="00E64138">
      <w:rPr>
        <w:color w:val="879BAA"/>
      </w:rPr>
      <w:tab/>
    </w:r>
    <w:r w:rsidRPr="009405FC">
      <w:rPr>
        <w:rStyle w:val="Seitenzahl"/>
        <w:b/>
        <w:color w:val="374B5A"/>
        <w:sz w:val="18"/>
        <w:szCs w:val="18"/>
        <w:lang w:val="en-US"/>
      </w:rPr>
      <w:t xml:space="preserve">SCE </w:t>
    </w:r>
    <w:proofErr w:type="spellStart"/>
    <w:r w:rsidRPr="009405FC">
      <w:rPr>
        <w:rStyle w:val="Seitenzahl"/>
        <w:b/>
        <w:color w:val="374B5A"/>
        <w:sz w:val="18"/>
        <w:szCs w:val="18"/>
        <w:lang w:val="en-US"/>
      </w:rPr>
      <w:t>Lehrunterlage</w:t>
    </w:r>
    <w:proofErr w:type="spellEnd"/>
    <w:r w:rsidRPr="009405FC">
      <w:rPr>
        <w:rStyle w:val="Seitenzahl"/>
        <w:b/>
        <w:color w:val="374B5A"/>
        <w:sz w:val="18"/>
        <w:szCs w:val="18"/>
        <w:lang w:val="en-US"/>
      </w:rPr>
      <w:t xml:space="preserve"> </w:t>
    </w:r>
    <w:r w:rsidRPr="009405FC">
      <w:rPr>
        <w:rStyle w:val="Seitenzahl"/>
        <w:color w:val="374B5A"/>
        <w:sz w:val="18"/>
        <w:szCs w:val="18"/>
        <w:lang w:val="en-US"/>
      </w:rPr>
      <w:t>|</w:t>
    </w:r>
    <w:r w:rsidRPr="009405FC">
      <w:rPr>
        <w:rStyle w:val="Seitenzahl"/>
        <w:b/>
        <w:color w:val="374B5A"/>
        <w:sz w:val="18"/>
        <w:szCs w:val="18"/>
        <w:lang w:val="en-US"/>
      </w:rPr>
      <w:t xml:space="preserve"> PA Modul P01-04, Edition 09/2015 </w:t>
    </w:r>
    <w:r w:rsidRPr="009405FC">
      <w:rPr>
        <w:rStyle w:val="Seitenzahl"/>
        <w:color w:val="374B5A"/>
        <w:sz w:val="18"/>
        <w:szCs w:val="18"/>
        <w:lang w:val="en-US"/>
      </w:rPr>
      <w:t>|</w:t>
    </w:r>
    <w:r w:rsidRPr="009405FC">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1FF43228"/>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4EC6F1E"/>
    <w:multiLevelType w:val="hybridMultilevel"/>
    <w:tmpl w:val="F54C2816"/>
    <w:lvl w:ilvl="0" w:tplc="DBECAD5A">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16">
    <w:nsid w:val="0A593707"/>
    <w:multiLevelType w:val="hybridMultilevel"/>
    <w:tmpl w:val="801E7344"/>
    <w:lvl w:ilvl="0" w:tplc="C090C824">
      <w:start w:val="1"/>
      <w:numFmt w:val="bullet"/>
      <w:lvlText w:val="–"/>
      <w:lvlJc w:val="left"/>
      <w:pPr>
        <w:ind w:left="1428" w:hanging="360"/>
      </w:pPr>
      <w:rPr>
        <w:rFonts w:ascii="Univers 45 Light" w:hAnsi="Univers 45 Light" w:hint="default"/>
      </w:rPr>
    </w:lvl>
    <w:lvl w:ilvl="1" w:tplc="A1B8BAB6" w:tentative="1">
      <w:start w:val="1"/>
      <w:numFmt w:val="bullet"/>
      <w:lvlText w:val="o"/>
      <w:lvlJc w:val="left"/>
      <w:pPr>
        <w:ind w:left="2148" w:hanging="360"/>
      </w:pPr>
      <w:rPr>
        <w:rFonts w:ascii="Courier New" w:hAnsi="Courier New" w:cs="Courier New" w:hint="default"/>
      </w:rPr>
    </w:lvl>
    <w:lvl w:ilvl="2" w:tplc="58623196" w:tentative="1">
      <w:start w:val="1"/>
      <w:numFmt w:val="bullet"/>
      <w:lvlText w:val=""/>
      <w:lvlJc w:val="left"/>
      <w:pPr>
        <w:ind w:left="2868" w:hanging="360"/>
      </w:pPr>
      <w:rPr>
        <w:rFonts w:ascii="Wingdings" w:hAnsi="Wingdings" w:hint="default"/>
      </w:rPr>
    </w:lvl>
    <w:lvl w:ilvl="3" w:tplc="BEFAECDC" w:tentative="1">
      <w:start w:val="1"/>
      <w:numFmt w:val="bullet"/>
      <w:lvlText w:val=""/>
      <w:lvlJc w:val="left"/>
      <w:pPr>
        <w:ind w:left="3588" w:hanging="360"/>
      </w:pPr>
      <w:rPr>
        <w:rFonts w:ascii="Symbol" w:hAnsi="Symbol" w:hint="default"/>
      </w:rPr>
    </w:lvl>
    <w:lvl w:ilvl="4" w:tplc="4670B3F4" w:tentative="1">
      <w:start w:val="1"/>
      <w:numFmt w:val="bullet"/>
      <w:lvlText w:val="o"/>
      <w:lvlJc w:val="left"/>
      <w:pPr>
        <w:ind w:left="4308" w:hanging="360"/>
      </w:pPr>
      <w:rPr>
        <w:rFonts w:ascii="Courier New" w:hAnsi="Courier New" w:cs="Courier New" w:hint="default"/>
      </w:rPr>
    </w:lvl>
    <w:lvl w:ilvl="5" w:tplc="047EA21C" w:tentative="1">
      <w:start w:val="1"/>
      <w:numFmt w:val="bullet"/>
      <w:lvlText w:val=""/>
      <w:lvlJc w:val="left"/>
      <w:pPr>
        <w:ind w:left="5028" w:hanging="360"/>
      </w:pPr>
      <w:rPr>
        <w:rFonts w:ascii="Wingdings" w:hAnsi="Wingdings" w:hint="default"/>
      </w:rPr>
    </w:lvl>
    <w:lvl w:ilvl="6" w:tplc="8C1A6C1A" w:tentative="1">
      <w:start w:val="1"/>
      <w:numFmt w:val="bullet"/>
      <w:lvlText w:val=""/>
      <w:lvlJc w:val="left"/>
      <w:pPr>
        <w:ind w:left="5748" w:hanging="360"/>
      </w:pPr>
      <w:rPr>
        <w:rFonts w:ascii="Symbol" w:hAnsi="Symbol" w:hint="default"/>
      </w:rPr>
    </w:lvl>
    <w:lvl w:ilvl="7" w:tplc="94EA69B6" w:tentative="1">
      <w:start w:val="1"/>
      <w:numFmt w:val="bullet"/>
      <w:lvlText w:val="o"/>
      <w:lvlJc w:val="left"/>
      <w:pPr>
        <w:ind w:left="6468" w:hanging="360"/>
      </w:pPr>
      <w:rPr>
        <w:rFonts w:ascii="Courier New" w:hAnsi="Courier New" w:cs="Courier New" w:hint="default"/>
      </w:rPr>
    </w:lvl>
    <w:lvl w:ilvl="8" w:tplc="F11C710A" w:tentative="1">
      <w:start w:val="1"/>
      <w:numFmt w:val="bullet"/>
      <w:lvlText w:val=""/>
      <w:lvlJc w:val="left"/>
      <w:pPr>
        <w:ind w:left="7188" w:hanging="360"/>
      </w:pPr>
      <w:rPr>
        <w:rFonts w:ascii="Wingdings" w:hAnsi="Wingdings" w:hint="default"/>
      </w:rPr>
    </w:lvl>
  </w:abstractNum>
  <w:abstractNum w:abstractNumId="17">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8">
    <w:nsid w:val="15CE2232"/>
    <w:multiLevelType w:val="hybridMultilevel"/>
    <w:tmpl w:val="91528022"/>
    <w:lvl w:ilvl="0" w:tplc="47529B96">
      <w:start w:val="1"/>
      <w:numFmt w:val="decimal"/>
      <w:lvlText w:val="%1."/>
      <w:lvlJc w:val="left"/>
      <w:pPr>
        <w:ind w:left="720" w:hanging="360"/>
      </w:pPr>
      <w:rPr>
        <w:b w:val="0"/>
      </w:rPr>
    </w:lvl>
    <w:lvl w:ilvl="1" w:tplc="6EB229EC" w:tentative="1">
      <w:start w:val="1"/>
      <w:numFmt w:val="lowerLetter"/>
      <w:lvlText w:val="%2."/>
      <w:lvlJc w:val="left"/>
      <w:pPr>
        <w:ind w:left="1440" w:hanging="360"/>
      </w:pPr>
    </w:lvl>
    <w:lvl w:ilvl="2" w:tplc="B4E2CE52" w:tentative="1">
      <w:start w:val="1"/>
      <w:numFmt w:val="lowerRoman"/>
      <w:lvlText w:val="%3."/>
      <w:lvlJc w:val="right"/>
      <w:pPr>
        <w:ind w:left="2160" w:hanging="180"/>
      </w:pPr>
    </w:lvl>
    <w:lvl w:ilvl="3" w:tplc="E00484A6" w:tentative="1">
      <w:start w:val="1"/>
      <w:numFmt w:val="decimal"/>
      <w:lvlText w:val="%4."/>
      <w:lvlJc w:val="left"/>
      <w:pPr>
        <w:ind w:left="2880" w:hanging="360"/>
      </w:pPr>
    </w:lvl>
    <w:lvl w:ilvl="4" w:tplc="555031DC" w:tentative="1">
      <w:start w:val="1"/>
      <w:numFmt w:val="lowerLetter"/>
      <w:lvlText w:val="%5."/>
      <w:lvlJc w:val="left"/>
      <w:pPr>
        <w:ind w:left="3600" w:hanging="360"/>
      </w:pPr>
    </w:lvl>
    <w:lvl w:ilvl="5" w:tplc="29305B34" w:tentative="1">
      <w:start w:val="1"/>
      <w:numFmt w:val="lowerRoman"/>
      <w:lvlText w:val="%6."/>
      <w:lvlJc w:val="right"/>
      <w:pPr>
        <w:ind w:left="4320" w:hanging="180"/>
      </w:pPr>
    </w:lvl>
    <w:lvl w:ilvl="6" w:tplc="401012A2" w:tentative="1">
      <w:start w:val="1"/>
      <w:numFmt w:val="decimal"/>
      <w:lvlText w:val="%7."/>
      <w:lvlJc w:val="left"/>
      <w:pPr>
        <w:ind w:left="5040" w:hanging="360"/>
      </w:pPr>
    </w:lvl>
    <w:lvl w:ilvl="7" w:tplc="207A5B36" w:tentative="1">
      <w:start w:val="1"/>
      <w:numFmt w:val="lowerLetter"/>
      <w:lvlText w:val="%8."/>
      <w:lvlJc w:val="left"/>
      <w:pPr>
        <w:ind w:left="5760" w:hanging="360"/>
      </w:pPr>
    </w:lvl>
    <w:lvl w:ilvl="8" w:tplc="B65EB714" w:tentative="1">
      <w:start w:val="1"/>
      <w:numFmt w:val="lowerRoman"/>
      <w:lvlText w:val="%9."/>
      <w:lvlJc w:val="right"/>
      <w:pPr>
        <w:ind w:left="6480" w:hanging="180"/>
      </w:pPr>
    </w:lvl>
  </w:abstractNum>
  <w:abstractNum w:abstractNumId="19">
    <w:nsid w:val="16D04C59"/>
    <w:multiLevelType w:val="hybridMultilevel"/>
    <w:tmpl w:val="F47E1304"/>
    <w:lvl w:ilvl="0" w:tplc="87FE9C4E">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67924B9"/>
    <w:multiLevelType w:val="hybridMultilevel"/>
    <w:tmpl w:val="95F44F28"/>
    <w:lvl w:ilvl="0" w:tplc="4552F1AE">
      <w:start w:val="1"/>
      <w:numFmt w:val="bullet"/>
      <w:lvlText w:val="–"/>
      <w:lvlJc w:val="left"/>
      <w:pPr>
        <w:ind w:left="720" w:hanging="360"/>
      </w:pPr>
      <w:rPr>
        <w:rFonts w:ascii="Arial" w:hAnsi="Arial" w:cs="Arial" w:hint="default"/>
      </w:rPr>
    </w:lvl>
    <w:lvl w:ilvl="1" w:tplc="202C7C4A">
      <w:start w:val="1"/>
      <w:numFmt w:val="bullet"/>
      <w:lvlText w:val="o"/>
      <w:lvlJc w:val="left"/>
      <w:pPr>
        <w:ind w:left="1440" w:hanging="360"/>
      </w:pPr>
      <w:rPr>
        <w:rFonts w:ascii="Courier New" w:hAnsi="Courier New" w:cs="Courier New" w:hint="default"/>
      </w:rPr>
    </w:lvl>
    <w:lvl w:ilvl="2" w:tplc="CAD03258" w:tentative="1">
      <w:start w:val="1"/>
      <w:numFmt w:val="bullet"/>
      <w:lvlText w:val=""/>
      <w:lvlJc w:val="left"/>
      <w:pPr>
        <w:ind w:left="2160" w:hanging="360"/>
      </w:pPr>
      <w:rPr>
        <w:rFonts w:ascii="Wingdings" w:hAnsi="Wingdings" w:hint="default"/>
      </w:rPr>
    </w:lvl>
    <w:lvl w:ilvl="3" w:tplc="A2F63B1E" w:tentative="1">
      <w:start w:val="1"/>
      <w:numFmt w:val="bullet"/>
      <w:lvlText w:val=""/>
      <w:lvlJc w:val="left"/>
      <w:pPr>
        <w:ind w:left="2880" w:hanging="360"/>
      </w:pPr>
      <w:rPr>
        <w:rFonts w:ascii="Symbol" w:hAnsi="Symbol" w:hint="default"/>
      </w:rPr>
    </w:lvl>
    <w:lvl w:ilvl="4" w:tplc="735ABFA0" w:tentative="1">
      <w:start w:val="1"/>
      <w:numFmt w:val="bullet"/>
      <w:lvlText w:val="o"/>
      <w:lvlJc w:val="left"/>
      <w:pPr>
        <w:ind w:left="3600" w:hanging="360"/>
      </w:pPr>
      <w:rPr>
        <w:rFonts w:ascii="Courier New" w:hAnsi="Courier New" w:cs="Courier New" w:hint="default"/>
      </w:rPr>
    </w:lvl>
    <w:lvl w:ilvl="5" w:tplc="04F6B61E" w:tentative="1">
      <w:start w:val="1"/>
      <w:numFmt w:val="bullet"/>
      <w:lvlText w:val=""/>
      <w:lvlJc w:val="left"/>
      <w:pPr>
        <w:ind w:left="4320" w:hanging="360"/>
      </w:pPr>
      <w:rPr>
        <w:rFonts w:ascii="Wingdings" w:hAnsi="Wingdings" w:hint="default"/>
      </w:rPr>
    </w:lvl>
    <w:lvl w:ilvl="6" w:tplc="5178F310" w:tentative="1">
      <w:start w:val="1"/>
      <w:numFmt w:val="bullet"/>
      <w:lvlText w:val=""/>
      <w:lvlJc w:val="left"/>
      <w:pPr>
        <w:ind w:left="5040" w:hanging="360"/>
      </w:pPr>
      <w:rPr>
        <w:rFonts w:ascii="Symbol" w:hAnsi="Symbol" w:hint="default"/>
      </w:rPr>
    </w:lvl>
    <w:lvl w:ilvl="7" w:tplc="44283768" w:tentative="1">
      <w:start w:val="1"/>
      <w:numFmt w:val="bullet"/>
      <w:lvlText w:val="o"/>
      <w:lvlJc w:val="left"/>
      <w:pPr>
        <w:ind w:left="5760" w:hanging="360"/>
      </w:pPr>
      <w:rPr>
        <w:rFonts w:ascii="Courier New" w:hAnsi="Courier New" w:cs="Courier New" w:hint="default"/>
      </w:rPr>
    </w:lvl>
    <w:lvl w:ilvl="8" w:tplc="1D5E0B74" w:tentative="1">
      <w:start w:val="1"/>
      <w:numFmt w:val="bullet"/>
      <w:lvlText w:val=""/>
      <w:lvlJc w:val="left"/>
      <w:pPr>
        <w:ind w:left="6480" w:hanging="360"/>
      </w:pPr>
      <w:rPr>
        <w:rFonts w:ascii="Wingdings" w:hAnsi="Wingdings" w:hint="default"/>
      </w:rPr>
    </w:lvl>
  </w:abstractNum>
  <w:abstractNum w:abstractNumId="22">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D490E8A"/>
    <w:multiLevelType w:val="hybridMultilevel"/>
    <w:tmpl w:val="0F7ECF78"/>
    <w:lvl w:ilvl="0" w:tplc="76FABF36">
      <w:start w:val="43"/>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24">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5">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7">
    <w:nsid w:val="41192E0E"/>
    <w:multiLevelType w:val="hybridMultilevel"/>
    <w:tmpl w:val="10F25D7C"/>
    <w:lvl w:ilvl="0" w:tplc="A05A258A">
      <w:start w:val="1"/>
      <w:numFmt w:val="decimal"/>
      <w:lvlText w:val="%1."/>
      <w:lvlJc w:val="left"/>
      <w:pPr>
        <w:ind w:left="1712" w:hanging="360"/>
      </w:pPr>
    </w:lvl>
    <w:lvl w:ilvl="1" w:tplc="A882F0CC" w:tentative="1">
      <w:start w:val="1"/>
      <w:numFmt w:val="lowerLetter"/>
      <w:lvlText w:val="%2."/>
      <w:lvlJc w:val="left"/>
      <w:pPr>
        <w:ind w:left="2432" w:hanging="360"/>
      </w:pPr>
    </w:lvl>
    <w:lvl w:ilvl="2" w:tplc="7368E17E" w:tentative="1">
      <w:start w:val="1"/>
      <w:numFmt w:val="lowerRoman"/>
      <w:lvlText w:val="%3."/>
      <w:lvlJc w:val="right"/>
      <w:pPr>
        <w:ind w:left="3152" w:hanging="180"/>
      </w:pPr>
    </w:lvl>
    <w:lvl w:ilvl="3" w:tplc="218A01B6" w:tentative="1">
      <w:start w:val="1"/>
      <w:numFmt w:val="decimal"/>
      <w:lvlText w:val="%4."/>
      <w:lvlJc w:val="left"/>
      <w:pPr>
        <w:ind w:left="3872" w:hanging="360"/>
      </w:pPr>
    </w:lvl>
    <w:lvl w:ilvl="4" w:tplc="17CE8288" w:tentative="1">
      <w:start w:val="1"/>
      <w:numFmt w:val="lowerLetter"/>
      <w:lvlText w:val="%5."/>
      <w:lvlJc w:val="left"/>
      <w:pPr>
        <w:ind w:left="4592" w:hanging="360"/>
      </w:pPr>
    </w:lvl>
    <w:lvl w:ilvl="5" w:tplc="14546012" w:tentative="1">
      <w:start w:val="1"/>
      <w:numFmt w:val="lowerRoman"/>
      <w:lvlText w:val="%6."/>
      <w:lvlJc w:val="right"/>
      <w:pPr>
        <w:ind w:left="5312" w:hanging="180"/>
      </w:pPr>
    </w:lvl>
    <w:lvl w:ilvl="6" w:tplc="1B1A11B6" w:tentative="1">
      <w:start w:val="1"/>
      <w:numFmt w:val="decimal"/>
      <w:lvlText w:val="%7."/>
      <w:lvlJc w:val="left"/>
      <w:pPr>
        <w:ind w:left="6032" w:hanging="360"/>
      </w:pPr>
    </w:lvl>
    <w:lvl w:ilvl="7" w:tplc="B0FC2E96" w:tentative="1">
      <w:start w:val="1"/>
      <w:numFmt w:val="lowerLetter"/>
      <w:lvlText w:val="%8."/>
      <w:lvlJc w:val="left"/>
      <w:pPr>
        <w:ind w:left="6752" w:hanging="360"/>
      </w:pPr>
    </w:lvl>
    <w:lvl w:ilvl="8" w:tplc="87044042" w:tentative="1">
      <w:start w:val="1"/>
      <w:numFmt w:val="lowerRoman"/>
      <w:lvlText w:val="%9."/>
      <w:lvlJc w:val="right"/>
      <w:pPr>
        <w:ind w:left="7472" w:hanging="180"/>
      </w:pPr>
    </w:lvl>
  </w:abstractNum>
  <w:abstractNum w:abstractNumId="28">
    <w:nsid w:val="51934AF4"/>
    <w:multiLevelType w:val="hybridMultilevel"/>
    <w:tmpl w:val="67D85856"/>
    <w:lvl w:ilvl="0" w:tplc="0407000F">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03" w:tentative="1">
      <w:start w:val="1"/>
      <w:numFmt w:val="lowerLetter"/>
      <w:lvlText w:val="%2."/>
      <w:lvlJc w:val="left"/>
      <w:pPr>
        <w:ind w:left="2160" w:hanging="360"/>
      </w:pPr>
    </w:lvl>
    <w:lvl w:ilvl="2" w:tplc="04070005" w:tentative="1">
      <w:start w:val="1"/>
      <w:numFmt w:val="lowerRoman"/>
      <w:lvlText w:val="%3."/>
      <w:lvlJc w:val="right"/>
      <w:pPr>
        <w:ind w:left="2880" w:hanging="180"/>
      </w:pPr>
    </w:lvl>
    <w:lvl w:ilvl="3" w:tplc="04070001" w:tentative="1">
      <w:start w:val="1"/>
      <w:numFmt w:val="decimal"/>
      <w:lvlText w:val="%4."/>
      <w:lvlJc w:val="left"/>
      <w:pPr>
        <w:ind w:left="3600" w:hanging="360"/>
      </w:pPr>
    </w:lvl>
    <w:lvl w:ilvl="4" w:tplc="04070003" w:tentative="1">
      <w:start w:val="1"/>
      <w:numFmt w:val="lowerLetter"/>
      <w:lvlText w:val="%5."/>
      <w:lvlJc w:val="left"/>
      <w:pPr>
        <w:ind w:left="4320" w:hanging="360"/>
      </w:pPr>
    </w:lvl>
    <w:lvl w:ilvl="5" w:tplc="04070005" w:tentative="1">
      <w:start w:val="1"/>
      <w:numFmt w:val="lowerRoman"/>
      <w:lvlText w:val="%6."/>
      <w:lvlJc w:val="right"/>
      <w:pPr>
        <w:ind w:left="5040" w:hanging="180"/>
      </w:pPr>
    </w:lvl>
    <w:lvl w:ilvl="6" w:tplc="04070001" w:tentative="1">
      <w:start w:val="1"/>
      <w:numFmt w:val="decimal"/>
      <w:lvlText w:val="%7."/>
      <w:lvlJc w:val="left"/>
      <w:pPr>
        <w:ind w:left="5760" w:hanging="360"/>
      </w:pPr>
    </w:lvl>
    <w:lvl w:ilvl="7" w:tplc="04070003" w:tentative="1">
      <w:start w:val="1"/>
      <w:numFmt w:val="lowerLetter"/>
      <w:lvlText w:val="%8."/>
      <w:lvlJc w:val="left"/>
      <w:pPr>
        <w:ind w:left="6480" w:hanging="360"/>
      </w:pPr>
    </w:lvl>
    <w:lvl w:ilvl="8" w:tplc="04070005"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1">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4A1A601A">
      <w:start w:val="1"/>
      <w:numFmt w:val="bullet"/>
      <w:lvlText w:val=""/>
      <w:lvlJc w:val="left"/>
      <w:pPr>
        <w:tabs>
          <w:tab w:val="num" w:pos="360"/>
        </w:tabs>
        <w:ind w:left="360" w:hanging="360"/>
      </w:pPr>
      <w:rPr>
        <w:rFonts w:ascii="Wingdings" w:hAnsi="Wingdings" w:hint="default"/>
        <w:u w:color="808080"/>
      </w:rPr>
    </w:lvl>
    <w:lvl w:ilvl="1" w:tplc="4D10F2BE" w:tentative="1">
      <w:start w:val="1"/>
      <w:numFmt w:val="bullet"/>
      <w:lvlText w:val="o"/>
      <w:lvlJc w:val="left"/>
      <w:pPr>
        <w:tabs>
          <w:tab w:val="num" w:pos="1440"/>
        </w:tabs>
        <w:ind w:left="1440" w:hanging="360"/>
      </w:pPr>
      <w:rPr>
        <w:rFonts w:ascii="Courier New" w:hAnsi="Courier New" w:cs="Courier New" w:hint="default"/>
      </w:rPr>
    </w:lvl>
    <w:lvl w:ilvl="2" w:tplc="09AA1B68" w:tentative="1">
      <w:start w:val="1"/>
      <w:numFmt w:val="bullet"/>
      <w:lvlText w:val=""/>
      <w:lvlJc w:val="left"/>
      <w:pPr>
        <w:tabs>
          <w:tab w:val="num" w:pos="2160"/>
        </w:tabs>
        <w:ind w:left="2160" w:hanging="360"/>
      </w:pPr>
      <w:rPr>
        <w:rFonts w:ascii="Wingdings" w:hAnsi="Wingdings" w:hint="default"/>
      </w:rPr>
    </w:lvl>
    <w:lvl w:ilvl="3" w:tplc="C3CE2F8E" w:tentative="1">
      <w:start w:val="1"/>
      <w:numFmt w:val="bullet"/>
      <w:lvlText w:val=""/>
      <w:lvlJc w:val="left"/>
      <w:pPr>
        <w:tabs>
          <w:tab w:val="num" w:pos="2880"/>
        </w:tabs>
        <w:ind w:left="2880" w:hanging="360"/>
      </w:pPr>
      <w:rPr>
        <w:rFonts w:ascii="Symbol" w:hAnsi="Symbol" w:hint="default"/>
      </w:rPr>
    </w:lvl>
    <w:lvl w:ilvl="4" w:tplc="A0485B86" w:tentative="1">
      <w:start w:val="1"/>
      <w:numFmt w:val="bullet"/>
      <w:lvlText w:val="o"/>
      <w:lvlJc w:val="left"/>
      <w:pPr>
        <w:tabs>
          <w:tab w:val="num" w:pos="3600"/>
        </w:tabs>
        <w:ind w:left="3600" w:hanging="360"/>
      </w:pPr>
      <w:rPr>
        <w:rFonts w:ascii="Courier New" w:hAnsi="Courier New" w:cs="Courier New" w:hint="default"/>
      </w:rPr>
    </w:lvl>
    <w:lvl w:ilvl="5" w:tplc="9886F9C0" w:tentative="1">
      <w:start w:val="1"/>
      <w:numFmt w:val="bullet"/>
      <w:lvlText w:val=""/>
      <w:lvlJc w:val="left"/>
      <w:pPr>
        <w:tabs>
          <w:tab w:val="num" w:pos="4320"/>
        </w:tabs>
        <w:ind w:left="4320" w:hanging="360"/>
      </w:pPr>
      <w:rPr>
        <w:rFonts w:ascii="Wingdings" w:hAnsi="Wingdings" w:hint="default"/>
      </w:rPr>
    </w:lvl>
    <w:lvl w:ilvl="6" w:tplc="FE3E37D0" w:tentative="1">
      <w:start w:val="1"/>
      <w:numFmt w:val="bullet"/>
      <w:lvlText w:val=""/>
      <w:lvlJc w:val="left"/>
      <w:pPr>
        <w:tabs>
          <w:tab w:val="num" w:pos="5040"/>
        </w:tabs>
        <w:ind w:left="5040" w:hanging="360"/>
      </w:pPr>
      <w:rPr>
        <w:rFonts w:ascii="Symbol" w:hAnsi="Symbol" w:hint="default"/>
      </w:rPr>
    </w:lvl>
    <w:lvl w:ilvl="7" w:tplc="B344DCA4" w:tentative="1">
      <w:start w:val="1"/>
      <w:numFmt w:val="bullet"/>
      <w:lvlText w:val="o"/>
      <w:lvlJc w:val="left"/>
      <w:pPr>
        <w:tabs>
          <w:tab w:val="num" w:pos="5760"/>
        </w:tabs>
        <w:ind w:left="5760" w:hanging="360"/>
      </w:pPr>
      <w:rPr>
        <w:rFonts w:ascii="Courier New" w:hAnsi="Courier New" w:cs="Courier New" w:hint="default"/>
      </w:rPr>
    </w:lvl>
    <w:lvl w:ilvl="8" w:tplc="FF6EBF2C"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72C0A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1">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5713395"/>
    <w:multiLevelType w:val="hybridMultilevel"/>
    <w:tmpl w:val="525CFF82"/>
    <w:lvl w:ilvl="0" w:tplc="DA3478D4">
      <w:start w:val="1"/>
      <w:numFmt w:val="decimal"/>
      <w:lvlText w:val="%1.)"/>
      <w:lvlJc w:val="left"/>
      <w:pPr>
        <w:ind w:left="360" w:hanging="360"/>
      </w:pPr>
      <w:rPr>
        <w:rFonts w:hint="default"/>
      </w:rPr>
    </w:lvl>
    <w:lvl w:ilvl="1" w:tplc="FB44FD38" w:tentative="1">
      <w:start w:val="1"/>
      <w:numFmt w:val="lowerLetter"/>
      <w:lvlText w:val="%2."/>
      <w:lvlJc w:val="left"/>
      <w:pPr>
        <w:ind w:left="1080" w:hanging="360"/>
      </w:pPr>
    </w:lvl>
    <w:lvl w:ilvl="2" w:tplc="E6A01EA2" w:tentative="1">
      <w:start w:val="1"/>
      <w:numFmt w:val="lowerRoman"/>
      <w:lvlText w:val="%3."/>
      <w:lvlJc w:val="right"/>
      <w:pPr>
        <w:ind w:left="1800" w:hanging="180"/>
      </w:pPr>
    </w:lvl>
    <w:lvl w:ilvl="3" w:tplc="AA98F680" w:tentative="1">
      <w:start w:val="1"/>
      <w:numFmt w:val="decimal"/>
      <w:lvlText w:val="%4."/>
      <w:lvlJc w:val="left"/>
      <w:pPr>
        <w:ind w:left="2520" w:hanging="360"/>
      </w:pPr>
    </w:lvl>
    <w:lvl w:ilvl="4" w:tplc="0EE4B594" w:tentative="1">
      <w:start w:val="1"/>
      <w:numFmt w:val="lowerLetter"/>
      <w:lvlText w:val="%5."/>
      <w:lvlJc w:val="left"/>
      <w:pPr>
        <w:ind w:left="3240" w:hanging="360"/>
      </w:pPr>
    </w:lvl>
    <w:lvl w:ilvl="5" w:tplc="A0569F48" w:tentative="1">
      <w:start w:val="1"/>
      <w:numFmt w:val="lowerRoman"/>
      <w:lvlText w:val="%6."/>
      <w:lvlJc w:val="right"/>
      <w:pPr>
        <w:ind w:left="3960" w:hanging="180"/>
      </w:pPr>
    </w:lvl>
    <w:lvl w:ilvl="6" w:tplc="3B4A125A" w:tentative="1">
      <w:start w:val="1"/>
      <w:numFmt w:val="decimal"/>
      <w:lvlText w:val="%7."/>
      <w:lvlJc w:val="left"/>
      <w:pPr>
        <w:ind w:left="4680" w:hanging="360"/>
      </w:pPr>
    </w:lvl>
    <w:lvl w:ilvl="7" w:tplc="44B2AE4E" w:tentative="1">
      <w:start w:val="1"/>
      <w:numFmt w:val="lowerLetter"/>
      <w:lvlText w:val="%8."/>
      <w:lvlJc w:val="left"/>
      <w:pPr>
        <w:ind w:left="5400" w:hanging="360"/>
      </w:pPr>
    </w:lvl>
    <w:lvl w:ilvl="8" w:tplc="8DBE3F96" w:tentative="1">
      <w:start w:val="1"/>
      <w:numFmt w:val="lowerRoman"/>
      <w:lvlText w:val="%9."/>
      <w:lvlJc w:val="right"/>
      <w:pPr>
        <w:ind w:left="6120" w:hanging="180"/>
      </w:pPr>
    </w:lvl>
  </w:abstractNum>
  <w:abstractNum w:abstractNumId="39">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40">
    <w:nsid w:val="7C854D5C"/>
    <w:multiLevelType w:val="hybridMultilevel"/>
    <w:tmpl w:val="57D032C2"/>
    <w:lvl w:ilvl="0" w:tplc="C6648492">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CCF6621"/>
    <w:multiLevelType w:val="multilevel"/>
    <w:tmpl w:val="56EAA84A"/>
    <w:numStyleLink w:val="Siemens"/>
  </w:abstractNum>
  <w:abstractNum w:abstractNumId="42">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7"/>
  </w:num>
  <w:num w:numId="2">
    <w:abstractNumId w:val="14"/>
  </w:num>
  <w:num w:numId="3">
    <w:abstractNumId w:val="32"/>
  </w:num>
  <w:num w:numId="4">
    <w:abstractNumId w:val="22"/>
  </w:num>
  <w:num w:numId="5">
    <w:abstractNumId w:val="26"/>
  </w:num>
  <w:num w:numId="6">
    <w:abstractNumId w:val="36"/>
  </w:num>
  <w:num w:numId="7">
    <w:abstractNumId w:val="10"/>
  </w:num>
  <w:num w:numId="8">
    <w:abstractNumId w:val="11"/>
  </w:num>
  <w:num w:numId="9">
    <w:abstractNumId w:val="42"/>
  </w:num>
  <w:num w:numId="10">
    <w:abstractNumId w:val="39"/>
  </w:num>
  <w:num w:numId="11">
    <w:abstractNumId w:val="29"/>
  </w:num>
  <w:num w:numId="12">
    <w:abstractNumId w:val="35"/>
  </w:num>
  <w:num w:numId="13">
    <w:abstractNumId w:val="31"/>
  </w:num>
  <w:num w:numId="14">
    <w:abstractNumId w:val="16"/>
  </w:num>
  <w:num w:numId="15">
    <w:abstractNumId w:val="21"/>
  </w:num>
  <w:num w:numId="16">
    <w:abstractNumId w:val="24"/>
  </w:num>
  <w:num w:numId="17">
    <w:abstractNumId w:val="20"/>
  </w:num>
  <w:num w:numId="18">
    <w:abstractNumId w:val="25"/>
  </w:num>
  <w:num w:numId="19">
    <w:abstractNumId w:val="41"/>
  </w:num>
  <w:num w:numId="20">
    <w:abstractNumId w:val="37"/>
  </w:num>
  <w:num w:numId="21">
    <w:abstractNumId w:val="9"/>
  </w:num>
  <w:num w:numId="22">
    <w:abstractNumId w:val="7"/>
  </w:num>
  <w:num w:numId="23">
    <w:abstractNumId w:val="6"/>
  </w:num>
  <w:num w:numId="24">
    <w:abstractNumId w:val="5"/>
  </w:num>
  <w:num w:numId="25">
    <w:abstractNumId w:val="4"/>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7"/>
  </w:num>
  <w:num w:numId="39">
    <w:abstractNumId w:val="18"/>
  </w:num>
  <w:num w:numId="40">
    <w:abstractNumId w:val="12"/>
  </w:num>
  <w:num w:numId="41">
    <w:abstractNumId w:val="13"/>
  </w:num>
  <w:num w:numId="42">
    <w:abstractNumId w:val="15"/>
  </w:num>
  <w:num w:numId="43">
    <w:abstractNumId w:val="40"/>
  </w:num>
  <w:num w:numId="44">
    <w:abstractNumId w:val="23"/>
  </w:num>
  <w:num w:numId="4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2AC3"/>
    <w:rsid w:val="00005CE1"/>
    <w:rsid w:val="00005E67"/>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4ED3"/>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27C3"/>
    <w:rsid w:val="002C3719"/>
    <w:rsid w:val="002C3E9A"/>
    <w:rsid w:val="002C5154"/>
    <w:rsid w:val="002C75F1"/>
    <w:rsid w:val="002E2212"/>
    <w:rsid w:val="002F169D"/>
    <w:rsid w:val="002F3466"/>
    <w:rsid w:val="003063B6"/>
    <w:rsid w:val="003213BB"/>
    <w:rsid w:val="00333944"/>
    <w:rsid w:val="003421ED"/>
    <w:rsid w:val="0034302A"/>
    <w:rsid w:val="0035091E"/>
    <w:rsid w:val="00353C07"/>
    <w:rsid w:val="00354393"/>
    <w:rsid w:val="0036452F"/>
    <w:rsid w:val="003704E7"/>
    <w:rsid w:val="00382531"/>
    <w:rsid w:val="003826B9"/>
    <w:rsid w:val="0039356B"/>
    <w:rsid w:val="003B0936"/>
    <w:rsid w:val="003B60AE"/>
    <w:rsid w:val="003B77EA"/>
    <w:rsid w:val="003C4A5B"/>
    <w:rsid w:val="003C7814"/>
    <w:rsid w:val="003D0914"/>
    <w:rsid w:val="003D42C5"/>
    <w:rsid w:val="003E7567"/>
    <w:rsid w:val="003F1B0C"/>
    <w:rsid w:val="00400B47"/>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4DB1"/>
    <w:rsid w:val="005C6448"/>
    <w:rsid w:val="005F2EFA"/>
    <w:rsid w:val="005F3AD6"/>
    <w:rsid w:val="005F4FFD"/>
    <w:rsid w:val="00603BCB"/>
    <w:rsid w:val="006107EF"/>
    <w:rsid w:val="006409B3"/>
    <w:rsid w:val="0064201A"/>
    <w:rsid w:val="00661E83"/>
    <w:rsid w:val="00671F10"/>
    <w:rsid w:val="0067664A"/>
    <w:rsid w:val="0068086B"/>
    <w:rsid w:val="0068268B"/>
    <w:rsid w:val="006851CB"/>
    <w:rsid w:val="0069182C"/>
    <w:rsid w:val="00693742"/>
    <w:rsid w:val="006A21B9"/>
    <w:rsid w:val="006A6354"/>
    <w:rsid w:val="006A6996"/>
    <w:rsid w:val="006B30BB"/>
    <w:rsid w:val="006B4185"/>
    <w:rsid w:val="006B53B4"/>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D4F61"/>
    <w:rsid w:val="008F31FB"/>
    <w:rsid w:val="008F43AF"/>
    <w:rsid w:val="008F5CCA"/>
    <w:rsid w:val="00926390"/>
    <w:rsid w:val="00927662"/>
    <w:rsid w:val="009320A1"/>
    <w:rsid w:val="00940311"/>
    <w:rsid w:val="009405FC"/>
    <w:rsid w:val="009439AD"/>
    <w:rsid w:val="00944C5E"/>
    <w:rsid w:val="00946552"/>
    <w:rsid w:val="009469D5"/>
    <w:rsid w:val="0096351D"/>
    <w:rsid w:val="00970386"/>
    <w:rsid w:val="00975BBE"/>
    <w:rsid w:val="00985162"/>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63B8B"/>
    <w:rsid w:val="00A70AF0"/>
    <w:rsid w:val="00A85998"/>
    <w:rsid w:val="00A85C1F"/>
    <w:rsid w:val="00A91C2B"/>
    <w:rsid w:val="00A925FE"/>
    <w:rsid w:val="00AA0748"/>
    <w:rsid w:val="00AA0DB4"/>
    <w:rsid w:val="00AA3DC1"/>
    <w:rsid w:val="00AA5D44"/>
    <w:rsid w:val="00AB3EF7"/>
    <w:rsid w:val="00AB47E5"/>
    <w:rsid w:val="00AC0403"/>
    <w:rsid w:val="00AC218C"/>
    <w:rsid w:val="00AE1899"/>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620EB"/>
    <w:rsid w:val="00C7315C"/>
    <w:rsid w:val="00C74773"/>
    <w:rsid w:val="00C8348E"/>
    <w:rsid w:val="00C83C6D"/>
    <w:rsid w:val="00C841E1"/>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C00"/>
    <w:rsid w:val="00D25196"/>
    <w:rsid w:val="00D378B9"/>
    <w:rsid w:val="00D4012B"/>
    <w:rsid w:val="00D44CA7"/>
    <w:rsid w:val="00D61A0B"/>
    <w:rsid w:val="00D736D8"/>
    <w:rsid w:val="00D74B4B"/>
    <w:rsid w:val="00D76C40"/>
    <w:rsid w:val="00D94FA9"/>
    <w:rsid w:val="00DA5674"/>
    <w:rsid w:val="00DD32F9"/>
    <w:rsid w:val="00DD4BCD"/>
    <w:rsid w:val="00DD6C60"/>
    <w:rsid w:val="00DE07CE"/>
    <w:rsid w:val="00DE1A37"/>
    <w:rsid w:val="00DE3231"/>
    <w:rsid w:val="00DE7A2E"/>
    <w:rsid w:val="00DF1978"/>
    <w:rsid w:val="00DF33A3"/>
    <w:rsid w:val="00E102A2"/>
    <w:rsid w:val="00E3165E"/>
    <w:rsid w:val="00E377C6"/>
    <w:rsid w:val="00E37FA8"/>
    <w:rsid w:val="00E432CC"/>
    <w:rsid w:val="00E440C8"/>
    <w:rsid w:val="00E623A3"/>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3293B"/>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B2366"/>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qFormat/>
    <w:rsid w:val="005F3AD6"/>
    <w:pPr>
      <w:spacing w:after="0" w:line="271" w:lineRule="auto"/>
      <w:outlineLvl w:val="4"/>
    </w:pPr>
    <w:rPr>
      <w:i/>
      <w:iCs/>
      <w:sz w:val="24"/>
      <w:szCs w:val="24"/>
    </w:rPr>
  </w:style>
  <w:style w:type="paragraph" w:styleId="berschrift6">
    <w:name w:val="heading 6"/>
    <w:basedOn w:val="Standard"/>
    <w:next w:val="Standard"/>
    <w:link w:val="berschrift6Zchn"/>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rsid w:val="005F3AD6"/>
    <w:pPr>
      <w:spacing w:after="0"/>
      <w:outlineLvl w:val="6"/>
    </w:pPr>
    <w:rPr>
      <w:b/>
      <w:bCs/>
      <w:i/>
      <w:iCs/>
      <w:color w:val="5A5A5A"/>
      <w:szCs w:val="20"/>
    </w:rPr>
  </w:style>
  <w:style w:type="paragraph" w:styleId="berschrift8">
    <w:name w:val="heading 8"/>
    <w:basedOn w:val="Standard"/>
    <w:next w:val="Standard"/>
    <w:link w:val="berschrift8Zchn"/>
    <w:qFormat/>
    <w:rsid w:val="005F3AD6"/>
    <w:pPr>
      <w:spacing w:after="0"/>
      <w:outlineLvl w:val="7"/>
    </w:pPr>
    <w:rPr>
      <w:b/>
      <w:bCs/>
      <w:color w:val="7F7F7F"/>
      <w:szCs w:val="20"/>
    </w:rPr>
  </w:style>
  <w:style w:type="paragraph" w:styleId="berschrift9">
    <w:name w:val="heading 9"/>
    <w:basedOn w:val="Standard"/>
    <w:next w:val="Standard"/>
    <w:link w:val="berschrift9Zchn"/>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rsid w:val="0039356B"/>
    <w:rPr>
      <w:b/>
      <w:smallCaps/>
      <w:spacing w:val="5"/>
      <w:sz w:val="36"/>
      <w:szCs w:val="36"/>
      <w:lang w:val="de-DE" w:eastAsia="en-US" w:bidi="en-US"/>
    </w:rPr>
  </w:style>
  <w:style w:type="character" w:customStyle="1" w:styleId="berschrift2Zchn">
    <w:name w:val="Überschrift 2 Zchn"/>
    <w:link w:val="berschrift2"/>
    <w:rsid w:val="0039356B"/>
    <w:rPr>
      <w:b/>
      <w:smallCaps/>
      <w:sz w:val="28"/>
      <w:szCs w:val="28"/>
      <w:lang w:val="de-DE" w:eastAsia="en-US" w:bidi="en-US"/>
    </w:rPr>
  </w:style>
  <w:style w:type="character" w:customStyle="1" w:styleId="berschrift3Zchn">
    <w:name w:val="Überschrift 3 Zchn"/>
    <w:link w:val="berschrift3"/>
    <w:rsid w:val="0039356B"/>
    <w:rPr>
      <w:b/>
      <w:i/>
      <w:iCs/>
      <w:smallCaps/>
      <w:spacing w:val="5"/>
      <w:sz w:val="26"/>
      <w:szCs w:val="26"/>
      <w:lang w:val="de-DE" w:eastAsia="en-US" w:bidi="en-US"/>
    </w:rPr>
  </w:style>
  <w:style w:type="character" w:customStyle="1" w:styleId="berschrift4Zchn">
    <w:name w:val="Überschrift 4 Zchn"/>
    <w:link w:val="berschrift4"/>
    <w:rsid w:val="005F3AD6"/>
    <w:rPr>
      <w:b/>
      <w:bCs/>
      <w:spacing w:val="5"/>
      <w:sz w:val="24"/>
      <w:szCs w:val="24"/>
    </w:rPr>
  </w:style>
  <w:style w:type="character" w:customStyle="1" w:styleId="berschrift5Zchn">
    <w:name w:val="Überschrift 5 Zchn"/>
    <w:link w:val="berschrift5"/>
    <w:rsid w:val="005F3AD6"/>
    <w:rPr>
      <w:i/>
      <w:iCs/>
      <w:sz w:val="24"/>
      <w:szCs w:val="24"/>
    </w:rPr>
  </w:style>
  <w:style w:type="character" w:customStyle="1" w:styleId="berschrift6Zchn">
    <w:name w:val="Überschrift 6 Zchn"/>
    <w:link w:val="berschrift6"/>
    <w:rsid w:val="005F3AD6"/>
    <w:rPr>
      <w:b/>
      <w:bCs/>
      <w:color w:val="595959"/>
      <w:spacing w:val="5"/>
      <w:shd w:val="clear" w:color="auto" w:fill="FFFFFF"/>
    </w:rPr>
  </w:style>
  <w:style w:type="character" w:customStyle="1" w:styleId="berschrift7Zchn">
    <w:name w:val="Überschrift 7 Zchn"/>
    <w:link w:val="berschrift7"/>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qFormat/>
    <w:rsid w:val="005F3AD6"/>
    <w:rPr>
      <w:i/>
      <w:iCs/>
    </w:rPr>
  </w:style>
  <w:style w:type="character" w:customStyle="1" w:styleId="AnfhrungszeichenZchn">
    <w:name w:val="Anführungszeichen Zchn"/>
    <w:link w:val="Anfhrungszeichen"/>
    <w:rsid w:val="005F3AD6"/>
    <w:rPr>
      <w:i/>
      <w:iCs/>
    </w:rPr>
  </w:style>
  <w:style w:type="paragraph" w:customStyle="1" w:styleId="IntensivesAnfhrungszeichen">
    <w:name w:val="Intensives Anführungszeichen"/>
    <w:basedOn w:val="Standard"/>
    <w:next w:val="Standard"/>
    <w:link w:val="IntensivesAnfhrungszeichenZchn"/>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rsid w:val="005F3AD6"/>
    <w:rPr>
      <w:i/>
      <w:iCs/>
    </w:rPr>
  </w:style>
  <w:style w:type="character" w:styleId="IntensiverVerweis">
    <w:name w:val="Intense Reference"/>
    <w:qFormat/>
    <w:rsid w:val="005F3AD6"/>
    <w:rPr>
      <w:b/>
      <w:bCs/>
      <w:smallCaps/>
    </w:rPr>
  </w:style>
  <w:style w:type="character" w:styleId="SchwacherVerweis">
    <w:name w:val="Subtle Reference"/>
    <w:qFormat/>
    <w:rsid w:val="005F3AD6"/>
    <w:rPr>
      <w:smallCaps/>
    </w:rPr>
  </w:style>
  <w:style w:type="character" w:styleId="Buchtitel">
    <w:name w:val="Book Title"/>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sid w:val="005F3AD6"/>
    <w:rPr>
      <w:b/>
      <w:bCs/>
      <w:color w:val="7F7F7F"/>
      <w:sz w:val="20"/>
      <w:szCs w:val="20"/>
    </w:rPr>
  </w:style>
  <w:style w:type="character" w:customStyle="1" w:styleId="berschrift9Zchn">
    <w:name w:val="Überschrift 9 Zchn"/>
    <w:link w:val="berschrift9"/>
    <w:rsid w:val="005F3AD6"/>
    <w:rPr>
      <w:b/>
      <w:bCs/>
      <w:i/>
      <w:iCs/>
      <w:color w:val="7F7F7F"/>
      <w:sz w:val="18"/>
      <w:szCs w:val="18"/>
    </w:rPr>
  </w:style>
  <w:style w:type="paragraph" w:styleId="Inhaltsverzeichnisberschrift">
    <w:name w:val="TOC Heading"/>
    <w:basedOn w:val="berschrift1"/>
    <w:next w:val="Standard"/>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nhideWhenUsed/>
    <w:rsid w:val="004E0ACA"/>
    <w:pPr>
      <w:spacing w:after="100"/>
      <w:ind w:left="220"/>
    </w:pPr>
  </w:style>
  <w:style w:type="paragraph" w:styleId="Verzeichnis3">
    <w:name w:val="toc 3"/>
    <w:basedOn w:val="Standard"/>
    <w:next w:val="Standard"/>
    <w:autoRedefine/>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character" w:styleId="BesuchterHyperlink">
    <w:name w:val="FollowedHyperlink"/>
    <w:basedOn w:val="Absatz-Standardschriftart"/>
    <w:uiPriority w:val="99"/>
    <w:semiHidden/>
    <w:unhideWhenUsed/>
    <w:rsid w:val="00E316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qFormat/>
    <w:rsid w:val="005F3AD6"/>
    <w:pPr>
      <w:spacing w:after="0" w:line="271" w:lineRule="auto"/>
      <w:outlineLvl w:val="4"/>
    </w:pPr>
    <w:rPr>
      <w:i/>
      <w:iCs/>
      <w:sz w:val="24"/>
      <w:szCs w:val="24"/>
    </w:rPr>
  </w:style>
  <w:style w:type="paragraph" w:styleId="berschrift6">
    <w:name w:val="heading 6"/>
    <w:basedOn w:val="Standard"/>
    <w:next w:val="Standard"/>
    <w:link w:val="berschrift6Zchn"/>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rsid w:val="005F3AD6"/>
    <w:pPr>
      <w:spacing w:after="0"/>
      <w:outlineLvl w:val="6"/>
    </w:pPr>
    <w:rPr>
      <w:b/>
      <w:bCs/>
      <w:i/>
      <w:iCs/>
      <w:color w:val="5A5A5A"/>
      <w:szCs w:val="20"/>
    </w:rPr>
  </w:style>
  <w:style w:type="paragraph" w:styleId="berschrift8">
    <w:name w:val="heading 8"/>
    <w:basedOn w:val="Standard"/>
    <w:next w:val="Standard"/>
    <w:link w:val="berschrift8Zchn"/>
    <w:qFormat/>
    <w:rsid w:val="005F3AD6"/>
    <w:pPr>
      <w:spacing w:after="0"/>
      <w:outlineLvl w:val="7"/>
    </w:pPr>
    <w:rPr>
      <w:b/>
      <w:bCs/>
      <w:color w:val="7F7F7F"/>
      <w:szCs w:val="20"/>
    </w:rPr>
  </w:style>
  <w:style w:type="paragraph" w:styleId="berschrift9">
    <w:name w:val="heading 9"/>
    <w:basedOn w:val="Standard"/>
    <w:next w:val="Standard"/>
    <w:link w:val="berschrift9Zchn"/>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rsid w:val="0039356B"/>
    <w:rPr>
      <w:b/>
      <w:smallCaps/>
      <w:spacing w:val="5"/>
      <w:sz w:val="36"/>
      <w:szCs w:val="36"/>
      <w:lang w:val="de-DE" w:eastAsia="en-US" w:bidi="en-US"/>
    </w:rPr>
  </w:style>
  <w:style w:type="character" w:customStyle="1" w:styleId="berschrift2Zchn">
    <w:name w:val="Überschrift 2 Zchn"/>
    <w:link w:val="berschrift2"/>
    <w:rsid w:val="0039356B"/>
    <w:rPr>
      <w:b/>
      <w:smallCaps/>
      <w:sz w:val="28"/>
      <w:szCs w:val="28"/>
      <w:lang w:val="de-DE" w:eastAsia="en-US" w:bidi="en-US"/>
    </w:rPr>
  </w:style>
  <w:style w:type="character" w:customStyle="1" w:styleId="berschrift3Zchn">
    <w:name w:val="Überschrift 3 Zchn"/>
    <w:link w:val="berschrift3"/>
    <w:rsid w:val="0039356B"/>
    <w:rPr>
      <w:b/>
      <w:i/>
      <w:iCs/>
      <w:smallCaps/>
      <w:spacing w:val="5"/>
      <w:sz w:val="26"/>
      <w:szCs w:val="26"/>
      <w:lang w:val="de-DE" w:eastAsia="en-US" w:bidi="en-US"/>
    </w:rPr>
  </w:style>
  <w:style w:type="character" w:customStyle="1" w:styleId="berschrift4Zchn">
    <w:name w:val="Überschrift 4 Zchn"/>
    <w:link w:val="berschrift4"/>
    <w:rsid w:val="005F3AD6"/>
    <w:rPr>
      <w:b/>
      <w:bCs/>
      <w:spacing w:val="5"/>
      <w:sz w:val="24"/>
      <w:szCs w:val="24"/>
    </w:rPr>
  </w:style>
  <w:style w:type="character" w:customStyle="1" w:styleId="berschrift5Zchn">
    <w:name w:val="Überschrift 5 Zchn"/>
    <w:link w:val="berschrift5"/>
    <w:rsid w:val="005F3AD6"/>
    <w:rPr>
      <w:i/>
      <w:iCs/>
      <w:sz w:val="24"/>
      <w:szCs w:val="24"/>
    </w:rPr>
  </w:style>
  <w:style w:type="character" w:customStyle="1" w:styleId="berschrift6Zchn">
    <w:name w:val="Überschrift 6 Zchn"/>
    <w:link w:val="berschrift6"/>
    <w:rsid w:val="005F3AD6"/>
    <w:rPr>
      <w:b/>
      <w:bCs/>
      <w:color w:val="595959"/>
      <w:spacing w:val="5"/>
      <w:shd w:val="clear" w:color="auto" w:fill="FFFFFF"/>
    </w:rPr>
  </w:style>
  <w:style w:type="character" w:customStyle="1" w:styleId="berschrift7Zchn">
    <w:name w:val="Überschrift 7 Zchn"/>
    <w:link w:val="berschrift7"/>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qFormat/>
    <w:rsid w:val="005F3AD6"/>
    <w:rPr>
      <w:i/>
      <w:iCs/>
    </w:rPr>
  </w:style>
  <w:style w:type="character" w:customStyle="1" w:styleId="AnfhrungszeichenZchn">
    <w:name w:val="Anführungszeichen Zchn"/>
    <w:link w:val="Anfhrungszeichen"/>
    <w:rsid w:val="005F3AD6"/>
    <w:rPr>
      <w:i/>
      <w:iCs/>
    </w:rPr>
  </w:style>
  <w:style w:type="paragraph" w:customStyle="1" w:styleId="IntensivesAnfhrungszeichen">
    <w:name w:val="Intensives Anführungszeichen"/>
    <w:basedOn w:val="Standard"/>
    <w:next w:val="Standard"/>
    <w:link w:val="IntensivesAnfhrungszeichenZchn"/>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rsid w:val="005F3AD6"/>
    <w:rPr>
      <w:i/>
      <w:iCs/>
    </w:rPr>
  </w:style>
  <w:style w:type="character" w:styleId="IntensiverVerweis">
    <w:name w:val="Intense Reference"/>
    <w:qFormat/>
    <w:rsid w:val="005F3AD6"/>
    <w:rPr>
      <w:b/>
      <w:bCs/>
      <w:smallCaps/>
    </w:rPr>
  </w:style>
  <w:style w:type="character" w:styleId="SchwacherVerweis">
    <w:name w:val="Subtle Reference"/>
    <w:qFormat/>
    <w:rsid w:val="005F3AD6"/>
    <w:rPr>
      <w:smallCaps/>
    </w:rPr>
  </w:style>
  <w:style w:type="character" w:styleId="Buchtitel">
    <w:name w:val="Book Title"/>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sid w:val="005F3AD6"/>
    <w:rPr>
      <w:b/>
      <w:bCs/>
      <w:color w:val="7F7F7F"/>
      <w:sz w:val="20"/>
      <w:szCs w:val="20"/>
    </w:rPr>
  </w:style>
  <w:style w:type="character" w:customStyle="1" w:styleId="berschrift9Zchn">
    <w:name w:val="Überschrift 9 Zchn"/>
    <w:link w:val="berschrift9"/>
    <w:rsid w:val="005F3AD6"/>
    <w:rPr>
      <w:b/>
      <w:bCs/>
      <w:i/>
      <w:iCs/>
      <w:color w:val="7F7F7F"/>
      <w:sz w:val="18"/>
      <w:szCs w:val="18"/>
    </w:rPr>
  </w:style>
  <w:style w:type="paragraph" w:styleId="Inhaltsverzeichnisberschrift">
    <w:name w:val="TOC Heading"/>
    <w:basedOn w:val="berschrift1"/>
    <w:next w:val="Standard"/>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nhideWhenUsed/>
    <w:rsid w:val="004E0ACA"/>
    <w:pPr>
      <w:spacing w:after="100"/>
      <w:ind w:left="220"/>
    </w:pPr>
  </w:style>
  <w:style w:type="paragraph" w:styleId="Verzeichnis3">
    <w:name w:val="toc 3"/>
    <w:basedOn w:val="Standard"/>
    <w:next w:val="Standard"/>
    <w:autoRedefine/>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character" w:styleId="BesuchterHyperlink">
    <w:name w:val="FollowedHyperlink"/>
    <w:basedOn w:val="Absatz-Standardschriftart"/>
    <w:uiPriority w:val="99"/>
    <w:semiHidden/>
    <w:unhideWhenUsed/>
    <w:rsid w:val="00E316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customXml" Target="../customXml/item3.xml"/><Relationship Id="rId19" Type="http://schemas.openxmlformats.org/officeDocument/2006/relationships/image" Target="media/image5.png"/><Relationship Id="rId14" Type="http://schemas.openxmlformats.org/officeDocument/2006/relationships/hyperlink" Target="http://www.siemens.de/sc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hyperlink" Target="https://support.industry.siemens.com/cs/ww/de/view/80539207"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ABC022-A9B8-49DF-BBC1-D90DDABCDFB0}"/>
</file>

<file path=customXml/itemProps2.xml><?xml version="1.0" encoding="utf-8"?>
<ds:datastoreItem xmlns:ds="http://schemas.openxmlformats.org/officeDocument/2006/customXml" ds:itemID="{C488D9EC-5E80-42F1-BA8D-0814911BFA15}"/>
</file>

<file path=customXml/itemProps3.xml><?xml version="1.0" encoding="utf-8"?>
<ds:datastoreItem xmlns:ds="http://schemas.openxmlformats.org/officeDocument/2006/customXml" ds:itemID="{29584DB6-1F61-47AC-A99F-F5CB70479B75}"/>
</file>

<file path=customXml/itemProps4.xml><?xml version="1.0" encoding="utf-8"?>
<ds:datastoreItem xmlns:ds="http://schemas.openxmlformats.org/officeDocument/2006/customXml" ds:itemID="{E02C4F2B-AFA4-4911-B48B-28F57F75E723}"/>
</file>

<file path=docProps/app.xml><?xml version="1.0" encoding="utf-8"?>
<Properties xmlns="http://schemas.openxmlformats.org/officeDocument/2006/extended-properties" xmlns:vt="http://schemas.openxmlformats.org/officeDocument/2006/docPropsVTypes">
  <Template>normal.dotm</Template>
  <TotalTime>0</TotalTime>
  <Pages>39</Pages>
  <Words>4938</Words>
  <Characters>37195</Characters>
  <Application>Microsoft Office Word</Application>
  <DocSecurity>0</DocSecurity>
  <Lines>309</Lines>
  <Paragraphs>84</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42049</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26</cp:revision>
  <cp:lastPrinted>2015-12-03T12:55:00Z</cp:lastPrinted>
  <dcterms:created xsi:type="dcterms:W3CDTF">2015-02-12T09:01:00Z</dcterms:created>
  <dcterms:modified xsi:type="dcterms:W3CDTF">2015-12-03T12:55:00Z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